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rPr>
          <w:color w:val="000000" w:themeColor="text1"/>
          <w:sz w:val="24"/>
          <w:szCs w:val="24"/>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590550" cy="438150"/>
            <wp:effectExtent l="19050" t="0" r="0" b="0"/>
            <wp:docPr id="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pic:cNvPicPr>
                      <a:picLocks noChangeAspect="1" noChangeArrowheads="1"/>
                    </pic:cNvPicPr>
                  </pic:nvPicPr>
                  <pic:blipFill>
                    <a:blip r:embed="rId14" cstate="print"/>
                    <a:srcRect/>
                    <a:stretch>
                      <a:fillRect/>
                    </a:stretch>
                  </pic:blipFill>
                  <pic:spPr>
                    <a:xfrm>
                      <a:off x="0" y="0"/>
                      <a:ext cx="590550" cy="438150"/>
                    </a:xfrm>
                    <a:prstGeom prst="rect">
                      <a:avLst/>
                    </a:prstGeom>
                    <a:noFill/>
                    <a:ln w="9525">
                      <a:noFill/>
                      <a:miter lim="800000"/>
                      <a:headEnd/>
                      <a:tailEnd/>
                    </a:ln>
                  </pic:spPr>
                </pic:pic>
              </a:graphicData>
            </a:graphic>
          </wp:inline>
        </w:drawing>
      </w:r>
      <w:r>
        <w:rPr>
          <w:rFonts w:hint="eastAsia" w:ascii="宋体" w:hAnsi="宋体"/>
          <w:color w:val="000000" w:themeColor="text1"/>
          <w14:textFill>
            <w14:solidFill>
              <w14:schemeClr w14:val="tx1"/>
            </w14:solidFill>
          </w14:textFill>
        </w:rPr>
        <w:t xml:space="preserve">专注·专业·高效  </w:t>
      </w: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jc w:val="center"/>
        <w:rPr>
          <w:rFonts w:ascii="黑体" w:eastAsia="黑体"/>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货物采购</w:t>
      </w:r>
    </w:p>
    <w:p>
      <w:pPr>
        <w:snapToGrid w:val="0"/>
        <w:spacing w:beforeLines="50"/>
        <w:jc w:val="center"/>
        <w:rPr>
          <w:rFonts w:ascii="仿宋_GB2312" w:eastAsia="仿宋_GB2312"/>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竞争性磋商文件</w:t>
      </w: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 xml:space="preserve">  </w:t>
      </w:r>
    </w:p>
    <w:tbl>
      <w:tblPr>
        <w:tblStyle w:val="38"/>
        <w:tblW w:w="0" w:type="auto"/>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项目名称：</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广东省云浮林场2023年森林火情早期处理能力提升项目-装备物资采购</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项目编号：</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YC23XX00QY021</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采 购 人：</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rPr>
          <w:rFonts w:ascii="黑体" w:eastAsia="黑体"/>
          <w:color w:val="000000" w:themeColor="text1"/>
          <w:sz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招标代理机构：云浮市永诚招标代理有限公司</w:t>
      </w:r>
    </w:p>
    <w:tbl>
      <w:tblPr>
        <w:tblStyle w:val="38"/>
        <w:tblW w:w="9271" w:type="dxa"/>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ind w:firstLine="3200" w:firstLineChars="1000"/>
        <w:rPr>
          <w:rFonts w:ascii="黑体" w:hAnsi="仿宋_GB2312" w:eastAsia="黑体" w:cs="仿宋_GB2312"/>
          <w:bCs/>
          <w:color w:val="000000" w:themeColor="text1"/>
          <w:sz w:val="32"/>
          <w:szCs w:val="32"/>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黑体" w:hAnsi="仿宋_GB2312" w:eastAsia="黑体" w:cs="仿宋_GB2312"/>
          <w:bCs/>
          <w:color w:val="000000" w:themeColor="text1"/>
          <w:sz w:val="32"/>
          <w:szCs w:val="32"/>
          <w14:textFill>
            <w14:solidFill>
              <w14:schemeClr w14:val="tx1"/>
            </w14:solidFill>
          </w14:textFill>
        </w:rPr>
        <w:t>2023年</w:t>
      </w:r>
      <w:r>
        <w:rPr>
          <w:rFonts w:hint="eastAsia" w:ascii="黑体" w:hAnsi="仿宋_GB2312" w:eastAsia="黑体" w:cs="仿宋_GB2312"/>
          <w:bCs/>
          <w:color w:val="000000" w:themeColor="text1"/>
          <w:sz w:val="32"/>
          <w:szCs w:val="32"/>
          <w:lang w:val="en-US" w:eastAsia="zh-CN"/>
          <w14:textFill>
            <w14:solidFill>
              <w14:schemeClr w14:val="tx1"/>
            </w14:solidFill>
          </w14:textFill>
        </w:rPr>
        <w:t>4</w:t>
      </w:r>
      <w:r>
        <w:rPr>
          <w:rFonts w:hint="eastAsia" w:ascii="黑体" w:hAnsi="仿宋_GB2312" w:eastAsia="黑体" w:cs="仿宋_GB2312"/>
          <w:bCs/>
          <w:color w:val="000000" w:themeColor="text1"/>
          <w:sz w:val="32"/>
          <w:szCs w:val="32"/>
          <w14:textFill>
            <w14:solidFill>
              <w14:schemeClr w14:val="tx1"/>
            </w14:solidFill>
          </w14:textFill>
        </w:rPr>
        <w:t>月</w:t>
      </w:r>
      <w:r>
        <w:rPr>
          <w:rFonts w:hint="eastAsia" w:ascii="黑体" w:hAnsi="仿宋_GB2312" w:eastAsia="黑体" w:cs="仿宋_GB2312"/>
          <w:bCs/>
          <w:color w:val="000000" w:themeColor="text1"/>
          <w:sz w:val="32"/>
          <w:szCs w:val="32"/>
          <w:lang w:val="en-US" w:eastAsia="zh-CN"/>
          <w14:textFill>
            <w14:solidFill>
              <w14:schemeClr w14:val="tx1"/>
            </w14:solidFill>
          </w14:textFill>
        </w:rPr>
        <w:t>3</w:t>
      </w:r>
      <w:r>
        <w:rPr>
          <w:rFonts w:hint="eastAsia" w:ascii="黑体" w:hAnsi="仿宋_GB2312" w:eastAsia="黑体" w:cs="仿宋_GB2312"/>
          <w:bCs/>
          <w:color w:val="000000" w:themeColor="text1"/>
          <w:sz w:val="32"/>
          <w:szCs w:val="32"/>
          <w14:textFill>
            <w14:solidFill>
              <w14:schemeClr w14:val="tx1"/>
            </w14:solidFill>
          </w14:textFill>
        </w:rPr>
        <w:t>日</w:t>
      </w: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温馨提示！！！</w:t>
      </w:r>
    </w:p>
    <w:p>
      <w:pPr>
        <w:tabs>
          <w:tab w:val="left" w:pos="0"/>
        </w:tabs>
        <w:spacing w:beforeLines="50" w:afterLines="50" w:line="360" w:lineRule="auto"/>
        <w:jc w:val="center"/>
        <w:rPr>
          <w:rFonts w:ascii="宋体" w:hAnsi="宋体"/>
          <w:sz w:val="21"/>
          <w:szCs w:val="21"/>
        </w:rPr>
      </w:pPr>
      <w:r>
        <w:rPr>
          <w:rFonts w:hint="eastAsia" w:ascii="宋体" w:hAnsi="宋体"/>
          <w:sz w:val="21"/>
          <w:szCs w:val="21"/>
        </w:rPr>
        <w:t>（本提示内容非采购文件的组成部分，仅为善意提醒。如有不一致的地方，以采购文件为准）</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如无另行说明，响应文件递交时间为提交响应文件截止时间</w:t>
      </w:r>
      <w:r>
        <w:rPr>
          <w:rFonts w:hint="eastAsia" w:ascii="宋体" w:hAnsi="宋体"/>
          <w:b/>
          <w:sz w:val="21"/>
          <w:szCs w:val="21"/>
          <w:u w:val="single"/>
        </w:rPr>
        <w:t>前30分钟</w:t>
      </w:r>
      <w:r>
        <w:rPr>
          <w:rFonts w:hint="eastAsia" w:ascii="宋体" w:hAnsi="宋体"/>
          <w:sz w:val="21"/>
          <w:szCs w:val="21"/>
        </w:rPr>
        <w:t>内。</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为避免因迟到而失去投标资格，请</w:t>
      </w:r>
      <w:r>
        <w:rPr>
          <w:rFonts w:hint="eastAsia" w:ascii="宋体" w:hAnsi="宋体"/>
          <w:b/>
          <w:sz w:val="21"/>
          <w:szCs w:val="21"/>
          <w:u w:val="single"/>
        </w:rPr>
        <w:t>适当提前到达</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响应文件应按顺序</w:t>
      </w:r>
      <w:r>
        <w:rPr>
          <w:rFonts w:hint="eastAsia" w:ascii="宋体" w:hAnsi="宋体"/>
          <w:b/>
          <w:sz w:val="21"/>
          <w:szCs w:val="21"/>
          <w:u w:val="single"/>
        </w:rPr>
        <w:t>编制页码</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请仔细检查响应文件是否已按采购文件要求</w:t>
      </w:r>
      <w:r>
        <w:rPr>
          <w:rFonts w:hint="eastAsia" w:ascii="宋体" w:hAnsi="宋体"/>
          <w:b/>
          <w:sz w:val="21"/>
          <w:szCs w:val="21"/>
          <w:u w:val="single"/>
        </w:rPr>
        <w:t>盖章、签名、签署日期</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请正确填写《报价表》。多包组项目请仔细检查包组号，包组号与包组采购内容必须对应。</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如投标产品属于许可证管理范围内的，须提交相应的许可证复印件。</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响应供应商为中型、小型、微型企业的，请提交《中小企业声明函》，并明确企业类型。</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了提高政府采购效率，节约社会交易成本与时间，希望购买了采购文件而决定不参加本次投标的供应商，在响应文件递交截止时间的3日前，按《磋商邀请函》中的联系方式，以书面形式告知我公司。对您的支持与配合，谨此致谢。</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响应供应商如需对项目提出询问或质疑，应按采购文件附件中的询问函和质疑函的格式提交。</w:t>
      </w: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sectPr>
          <w:headerReference r:id="rId8" w:type="default"/>
          <w:footerReference r:id="rId9" w:type="default"/>
          <w:pgSz w:w="11906" w:h="16838"/>
          <w:pgMar w:top="567" w:right="1134" w:bottom="567" w:left="1134" w:header="851" w:footer="992" w:gutter="0"/>
          <w:cols w:space="425" w:num="1"/>
          <w:docGrid w:type="lines" w:linePitch="312" w:charSpace="0"/>
        </w:sectPr>
      </w:pPr>
    </w:p>
    <w:p>
      <w:pPr>
        <w:pStyle w:val="2"/>
        <w:rPr>
          <w:lang w:eastAsia="zh-TW"/>
        </w:rPr>
      </w:pPr>
    </w:p>
    <w:p>
      <w:pPr>
        <w:snapToGrid w:val="0"/>
        <w:jc w:val="both"/>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黑体" w:eastAsia="黑体"/>
          <w:color w:val="000000" w:themeColor="text1"/>
          <w:sz w:val="30"/>
          <w:szCs w:val="30"/>
          <w14:textFill>
            <w14:solidFill>
              <w14:schemeClr w14:val="tx1"/>
            </w14:solidFill>
          </w14:textFill>
        </w:rPr>
      </w:pPr>
      <w:r>
        <w:rPr>
          <w:rFonts w:hint="eastAsia" w:ascii="宋体" w:hAnsi="宋体" w:cs="黑体"/>
          <w:b/>
          <w:bCs/>
          <w:color w:val="000000" w:themeColor="text1"/>
          <w:sz w:val="44"/>
          <w:szCs w:val="44"/>
          <w:lang w:eastAsia="zh-TW"/>
          <w14:textFill>
            <w14:solidFill>
              <w14:schemeClr w14:val="tx1"/>
            </w14:solidFill>
          </w14:textFill>
        </w:rPr>
        <w:t>目　　录</w:t>
      </w:r>
    </w:p>
    <w:p>
      <w:pPr>
        <w:pStyle w:val="27"/>
        <w:rPr>
          <w:rFonts w:ascii="Calibri" w:hAnsi="Calibri"/>
          <w:b w:val="0"/>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TOC \o "1-1" \h \z \u </w:instrText>
      </w:r>
      <w:r>
        <w:rPr>
          <w:color w:val="000000" w:themeColor="text1"/>
          <w:sz w:val="21"/>
          <w:szCs w:val="21"/>
          <w14:textFill>
            <w14:solidFill>
              <w14:schemeClr w14:val="tx1"/>
            </w14:solidFill>
          </w14:textFill>
        </w:rPr>
        <w:fldChar w:fldCharType="separate"/>
      </w:r>
      <w:r>
        <w:fldChar w:fldCharType="begin"/>
      </w:r>
      <w:r>
        <w:instrText xml:space="preserve"> HYPERLINK \l "_Toc438561724" </w:instrText>
      </w:r>
      <w:r>
        <w:fldChar w:fldCharType="separate"/>
      </w:r>
      <w:r>
        <w:rPr>
          <w:rStyle w:val="44"/>
          <w:rFonts w:hint="eastAsia"/>
          <w:bCs/>
          <w:color w:val="000000" w:themeColor="text1"/>
          <w:sz w:val="21"/>
          <w:szCs w:val="21"/>
          <w14:textFill>
            <w14:solidFill>
              <w14:schemeClr w14:val="tx1"/>
            </w14:solidFill>
          </w14:textFill>
        </w:rPr>
        <w:t>第一章</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磋商邀请</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"_Toc438561725" </w:instrText>
      </w:r>
      <w:r>
        <w:fldChar w:fldCharType="separate"/>
      </w:r>
      <w:r>
        <w:rPr>
          <w:rStyle w:val="44"/>
          <w:rFonts w:hint="eastAsia"/>
          <w:color w:val="000000" w:themeColor="text1"/>
          <w:sz w:val="21"/>
          <w:szCs w:val="21"/>
          <w14:textFill>
            <w14:solidFill>
              <w14:schemeClr w14:val="tx1"/>
            </w14:solidFill>
          </w14:textFill>
        </w:rPr>
        <w:t>第二章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磋商资料表</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"_Toc438561726" </w:instrText>
      </w:r>
      <w:r>
        <w:fldChar w:fldCharType="separate"/>
      </w:r>
      <w:r>
        <w:rPr>
          <w:rStyle w:val="44"/>
          <w:rFonts w:hint="eastAsia"/>
          <w:color w:val="000000" w:themeColor="text1"/>
          <w:sz w:val="21"/>
          <w:szCs w:val="21"/>
          <w14:textFill>
            <w14:solidFill>
              <w14:schemeClr w14:val="tx1"/>
            </w14:solidFill>
          </w14:textFill>
        </w:rPr>
        <w:t>第三章  用户需求书</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"_Toc438561727" </w:instrText>
      </w:r>
      <w:r>
        <w:fldChar w:fldCharType="separate"/>
      </w:r>
      <w:r>
        <w:rPr>
          <w:rStyle w:val="44"/>
          <w:rFonts w:hint="eastAsia"/>
          <w:color w:val="000000" w:themeColor="text1"/>
          <w:sz w:val="21"/>
          <w:szCs w:val="21"/>
          <w14:textFill>
            <w14:solidFill>
              <w14:schemeClr w14:val="tx1"/>
            </w14:solidFill>
          </w14:textFill>
        </w:rPr>
        <w:t>第四章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 xml:space="preserve"> 评分体系与标准</w:t>
      </w:r>
      <w:r>
        <w:rPr>
          <w:rStyle w:val="44"/>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"_Toc438561729" </w:instrText>
      </w:r>
      <w:r>
        <w:fldChar w:fldCharType="separate"/>
      </w:r>
      <w:r>
        <w:rPr>
          <w:rStyle w:val="44"/>
          <w:rFonts w:hint="eastAsia"/>
          <w:color w:val="000000" w:themeColor="text1"/>
          <w:sz w:val="21"/>
          <w:szCs w:val="21"/>
          <w14:textFill>
            <w14:solidFill>
              <w14:schemeClr w14:val="tx1"/>
            </w14:solidFill>
          </w14:textFill>
        </w:rPr>
        <w:t>第五章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合同通用条款（适用货物类）</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_Toc438561729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15</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"_Toc438561730" </w:instrText>
      </w:r>
      <w:r>
        <w:fldChar w:fldCharType="separate"/>
      </w:r>
      <w:r>
        <w:rPr>
          <w:rStyle w:val="44"/>
          <w:rFonts w:hint="eastAsia"/>
          <w:color w:val="000000" w:themeColor="text1"/>
          <w:sz w:val="21"/>
          <w:szCs w:val="21"/>
          <w14:textFill>
            <w14:solidFill>
              <w14:schemeClr w14:val="tx1"/>
            </w14:solidFill>
          </w14:textFill>
        </w:rPr>
        <w:t>第六章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响应文件格式</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_Toc438561730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"_Toc438561731" </w:instrText>
      </w:r>
      <w:r>
        <w:fldChar w:fldCharType="separate"/>
      </w:r>
      <w:r>
        <w:rPr>
          <w:rStyle w:val="44"/>
          <w:rFonts w:hint="eastAsia"/>
          <w:color w:val="000000" w:themeColor="text1"/>
          <w:sz w:val="21"/>
          <w:szCs w:val="21"/>
          <w14:textFill>
            <w14:solidFill>
              <w14:schemeClr w14:val="tx1"/>
            </w14:solidFill>
          </w14:textFill>
        </w:rPr>
        <w:t>第七章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商</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须</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知</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_Toc438561731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"_Toc438561732" </w:instrText>
      </w:r>
      <w:r>
        <w:fldChar w:fldCharType="separate"/>
      </w:r>
      <w:r>
        <w:rPr>
          <w:rStyle w:val="44"/>
          <w:rFonts w:hint="eastAsia"/>
          <w:bCs/>
          <w:color w:val="000000" w:themeColor="text1"/>
          <w:sz w:val="21"/>
          <w:szCs w:val="21"/>
          <w14:textFill>
            <w14:solidFill>
              <w14:schemeClr w14:val="tx1"/>
            </w14:solidFill>
          </w14:textFill>
        </w:rPr>
        <w:t>一、说</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明</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_Toc438561732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"_Toc438561733" </w:instrText>
      </w:r>
      <w:r>
        <w:fldChar w:fldCharType="separate"/>
      </w:r>
      <w:r>
        <w:rPr>
          <w:rStyle w:val="44"/>
          <w:rFonts w:hint="eastAsia"/>
          <w:color w:val="000000" w:themeColor="text1"/>
          <w:sz w:val="21"/>
          <w:szCs w:val="21"/>
          <w:lang w:eastAsia="zh-TW"/>
          <w14:textFill>
            <w14:solidFill>
              <w14:schemeClr w14:val="tx1"/>
            </w14:solidFill>
          </w14:textFill>
        </w:rPr>
        <w:t>二、竞争性磋商文件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_Toc438561733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"_Toc438561734" </w:instrText>
      </w:r>
      <w:r>
        <w:fldChar w:fldCharType="separate"/>
      </w:r>
      <w:r>
        <w:rPr>
          <w:rStyle w:val="44"/>
          <w:rFonts w:hint="eastAsia"/>
          <w:color w:val="000000" w:themeColor="text1"/>
          <w:sz w:val="21"/>
          <w:szCs w:val="21"/>
          <w:lang w:eastAsia="zh-TW"/>
          <w14:textFill>
            <w14:solidFill>
              <w14:schemeClr w14:val="tx1"/>
            </w14:solidFill>
          </w14:textFill>
        </w:rPr>
        <w:t>三、响应文件的编制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"_Toc438561735" </w:instrText>
      </w:r>
      <w:r>
        <w:fldChar w:fldCharType="separate"/>
      </w:r>
      <w:r>
        <w:rPr>
          <w:rStyle w:val="44"/>
          <w:rFonts w:hint="eastAsia"/>
          <w:color w:val="000000" w:themeColor="text1"/>
          <w:sz w:val="21"/>
          <w:szCs w:val="21"/>
          <w:lang w:eastAsia="zh-TW"/>
          <w14:textFill>
            <w14:solidFill>
              <w14:schemeClr w14:val="tx1"/>
            </w14:solidFill>
          </w14:textFill>
        </w:rPr>
        <w:t>四、响应文件的递交</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43</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"_Toc438561736" </w:instrText>
      </w:r>
      <w:r>
        <w:fldChar w:fldCharType="separate"/>
      </w:r>
      <w:r>
        <w:rPr>
          <w:rStyle w:val="44"/>
          <w:rFonts w:hint="eastAsia"/>
          <w:color w:val="000000" w:themeColor="text1"/>
          <w:sz w:val="21"/>
          <w:szCs w:val="21"/>
          <w:lang w:eastAsia="zh-TW"/>
          <w14:textFill>
            <w14:solidFill>
              <w14:schemeClr w14:val="tx1"/>
            </w14:solidFill>
          </w14:textFill>
        </w:rPr>
        <w:t>五、竞争性磋商流程</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7"/>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"_Toc438561737" </w:instrText>
      </w:r>
      <w:r>
        <w:fldChar w:fldCharType="separate"/>
      </w:r>
      <w:r>
        <w:rPr>
          <w:rStyle w:val="44"/>
          <w:rFonts w:hint="eastAsia"/>
          <w:color w:val="000000" w:themeColor="text1"/>
          <w:sz w:val="21"/>
          <w:szCs w:val="21"/>
          <w:lang w:eastAsia="zh-TW"/>
          <w14:textFill>
            <w14:solidFill>
              <w14:schemeClr w14:val="tx1"/>
            </w14:solidFill>
          </w14:textFill>
        </w:rPr>
        <w:t>六、授予合同</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48</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fldChar w:fldCharType="end"/>
      </w:r>
    </w:p>
    <w:p>
      <w:pPr>
        <w:snapToGrid w:val="0"/>
        <w:spacing w:line="360" w:lineRule="auto"/>
        <w:jc w:val="center"/>
        <w:outlineLvl w:val="0"/>
        <w:rPr>
          <w:b/>
          <w:bCs/>
          <w:color w:val="000000" w:themeColor="text1"/>
          <w:sz w:val="28"/>
          <w:szCs w:val="28"/>
          <w14:textFill>
            <w14:solidFill>
              <w14:schemeClr w14:val="tx1"/>
            </w14:solidFill>
          </w14:textFill>
        </w:rPr>
      </w:pPr>
      <w:r>
        <w:rPr>
          <w:rFonts w:eastAsia="隶书" w:cs="隶书"/>
          <w:color w:val="000000" w:themeColor="text1"/>
          <w:sz w:val="28"/>
          <w:szCs w:val="28"/>
          <w14:textFill>
            <w14:solidFill>
              <w14:schemeClr w14:val="tx1"/>
            </w14:solidFill>
          </w14:textFill>
        </w:rPr>
        <w:br w:type="page"/>
      </w:r>
      <w:bookmarkStart w:id="0" w:name="_Toc435614385"/>
      <w:bookmarkStart w:id="1" w:name="_Toc438561724"/>
      <w:r>
        <w:rPr>
          <w:rFonts w:hint="eastAsia"/>
          <w:b/>
          <w:bCs/>
          <w:color w:val="000000" w:themeColor="text1"/>
          <w:sz w:val="28"/>
          <w:szCs w:val="28"/>
          <w14:textFill>
            <w14:solidFill>
              <w14:schemeClr w14:val="tx1"/>
            </w14:solidFill>
          </w14:textFill>
        </w:rPr>
        <w:t>第一</w:t>
      </w:r>
      <w:r>
        <w:rPr>
          <w:b/>
          <w:bCs/>
          <w:color w:val="000000" w:themeColor="text1"/>
          <w:sz w:val="28"/>
          <w:szCs w:val="28"/>
          <w14:textFill>
            <w14:solidFill>
              <w14:schemeClr w14:val="tx1"/>
            </w14:solidFill>
          </w14:textFill>
        </w:rPr>
        <w:t xml:space="preserve">章  </w:t>
      </w:r>
      <w:r>
        <w:rPr>
          <w:rFonts w:hint="eastAsia"/>
          <w:b/>
          <w:bCs/>
          <w:color w:val="000000" w:themeColor="text1"/>
          <w:sz w:val="28"/>
          <w:szCs w:val="28"/>
          <w14:textFill>
            <w14:solidFill>
              <w14:schemeClr w14:val="tx1"/>
            </w14:solidFill>
          </w14:textFill>
        </w:rPr>
        <w:t>磋商邀请</w:t>
      </w:r>
      <w:bookmarkEnd w:id="0"/>
      <w:bookmarkEnd w:id="1"/>
    </w:p>
    <w:p>
      <w:pPr>
        <w:snapToGrid w:val="0"/>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云浮市永诚招标代理有限公司（</w:t>
      </w:r>
      <w:r>
        <w:rPr>
          <w:rFonts w:ascii="宋体" w:hAnsi="宋体"/>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采购代理机构</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受</w:t>
      </w:r>
      <w:r>
        <w:rPr>
          <w:rFonts w:hint="eastAsia" w:ascii="宋体" w:hAnsi="宋体"/>
          <w:color w:val="000000" w:themeColor="text1"/>
          <w:sz w:val="21"/>
          <w:szCs w:val="21"/>
          <w14:textFill>
            <w14:solidFill>
              <w14:schemeClr w14:val="tx1"/>
            </w14:solidFill>
          </w14:textFill>
        </w:rPr>
        <w:t>广东省云浮林场</w:t>
      </w:r>
      <w:r>
        <w:rPr>
          <w:rFonts w:ascii="宋体" w:hAnsi="宋体"/>
          <w:bCs/>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采购人</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）的委托</w:t>
      </w:r>
      <w:r>
        <w:rPr>
          <w:rFonts w:hint="eastAsia"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lang w:val="zh-CN"/>
          <w14:textFill>
            <w14:solidFill>
              <w14:schemeClr w14:val="tx1"/>
            </w14:solidFill>
          </w14:textFill>
        </w:rPr>
        <w:t>拟</w:t>
      </w:r>
      <w:r>
        <w:rPr>
          <w:rFonts w:hint="eastAsia" w:ascii="宋体" w:hAnsi="宋体"/>
          <w:bCs/>
          <w:color w:val="000000" w:themeColor="text1"/>
          <w:sz w:val="21"/>
          <w:szCs w:val="21"/>
          <w14:textFill>
            <w14:solidFill>
              <w14:schemeClr w14:val="tx1"/>
            </w14:solidFill>
          </w14:textFill>
        </w:rPr>
        <w:t>对广东省云浮林场2023年森林火情早期处理能力提升项目-装备物资采购进行竞争性磋商采购，欢迎符合资格条件的供应商参加。</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采购项目编号：YC23XX00QY021</w:t>
      </w:r>
      <w:r>
        <w:rPr>
          <w:rFonts w:hint="eastAsia" w:ascii="宋体" w:hAnsi="宋体"/>
          <w:bCs/>
          <w:color w:val="000000" w:themeColor="text1"/>
          <w:sz w:val="21"/>
          <w:szCs w:val="21"/>
          <w14:textFill>
            <w14:solidFill>
              <w14:schemeClr w14:val="tx1"/>
            </w14:solidFill>
          </w14:textFill>
        </w:rPr>
        <w:t>；</w:t>
      </w:r>
      <w:r>
        <w:rPr>
          <w:rFonts w:hint="eastAsia" w:ascii="宋体"/>
          <w:bCs/>
          <w:color w:val="000000" w:themeColor="text1"/>
          <w:sz w:val="21"/>
          <w:szCs w:val="21"/>
          <w14:textFill>
            <w14:solidFill>
              <w14:schemeClr w14:val="tx1"/>
            </w14:solidFill>
          </w14:textFill>
        </w:rPr>
        <w:t xml:space="preserve">                               　</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采购项目名称：</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采购项目预算金额（元） ：人民币320000.00元；</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color w:val="000000" w:themeColor="text1"/>
          <w:sz w:val="21"/>
          <w:szCs w:val="21"/>
          <w14:textFill>
            <w14:solidFill>
              <w14:schemeClr w14:val="tx1"/>
            </w14:solidFill>
          </w14:textFill>
        </w:rPr>
        <w:t xml:space="preserve">采购数量 ：1项；  </w:t>
      </w:r>
    </w:p>
    <w:p>
      <w:pPr>
        <w:numPr>
          <w:ilvl w:val="0"/>
          <w:numId w:val="5"/>
        </w:numPr>
        <w:tabs>
          <w:tab w:val="left" w:pos="567"/>
          <w:tab w:val="clear" w:pos="1200"/>
        </w:tabs>
        <w:autoSpaceDE/>
        <w:autoSpaceDN/>
        <w:adjustRightInd/>
        <w:snapToGrid w:val="0"/>
        <w:spacing w:line="360" w:lineRule="auto"/>
        <w:ind w:left="360"/>
        <w:jc w:val="both"/>
        <w:rPr>
          <w:rFonts w:ascii="宋体"/>
          <w:bCs/>
          <w:sz w:val="21"/>
          <w:szCs w:val="21"/>
        </w:rPr>
      </w:pPr>
      <w:r>
        <w:rPr>
          <w:rFonts w:hint="eastAsia" w:ascii="宋体"/>
          <w:bCs/>
          <w:sz w:val="21"/>
          <w:szCs w:val="21"/>
        </w:rPr>
        <w:t>项目内容及需求(采购项目技术规格、参数及要求，需要落实的政府采购政策) ：</w:t>
      </w:r>
    </w:p>
    <w:p>
      <w:pPr>
        <w:tabs>
          <w:tab w:val="left" w:pos="567"/>
        </w:tabs>
        <w:autoSpaceDE/>
        <w:autoSpaceDN/>
        <w:adjustRightInd/>
        <w:snapToGrid w:val="0"/>
        <w:spacing w:line="360" w:lineRule="auto"/>
        <w:jc w:val="both"/>
        <w:rPr>
          <w:rFonts w:ascii="宋体"/>
          <w:bCs/>
          <w:sz w:val="21"/>
          <w:szCs w:val="21"/>
        </w:rPr>
      </w:pPr>
      <w:r>
        <w:rPr>
          <w:rFonts w:hint="eastAsia" w:ascii="宋体"/>
          <w:bCs/>
          <w:sz w:val="21"/>
          <w:szCs w:val="21"/>
        </w:rPr>
        <w:t>5.1  服务细内容、要求及执行标准详见竞争性磋商文件中的“用户需求书”。</w:t>
      </w:r>
    </w:p>
    <w:p>
      <w:pPr>
        <w:tabs>
          <w:tab w:val="left" w:pos="567"/>
        </w:tabs>
        <w:autoSpaceDE/>
        <w:autoSpaceDN/>
        <w:adjustRightInd/>
        <w:snapToGrid w:val="0"/>
        <w:spacing w:line="360" w:lineRule="auto"/>
        <w:jc w:val="both"/>
      </w:pPr>
      <w:r>
        <w:rPr>
          <w:rFonts w:hint="eastAsia" w:ascii="宋体"/>
          <w:bCs/>
          <w:sz w:val="21"/>
          <w:szCs w:val="21"/>
        </w:rPr>
        <w:t>5.2  本项目采购本国产品。</w:t>
      </w:r>
    </w:p>
    <w:p>
      <w:pPr>
        <w:tabs>
          <w:tab w:val="left" w:pos="567"/>
        </w:tabs>
        <w:autoSpaceDE/>
        <w:autoSpaceDN/>
        <w:adjustRightInd/>
        <w:snapToGrid w:val="0"/>
        <w:spacing w:line="360" w:lineRule="auto"/>
        <w:jc w:val="both"/>
      </w:pPr>
      <w:r>
        <w:rPr>
          <w:rFonts w:hint="eastAsia" w:ascii="宋体"/>
          <w:bCs/>
          <w:sz w:val="21"/>
          <w:szCs w:val="21"/>
        </w:rPr>
        <w:t>5.3  监管部门：广东省财政厅。</w:t>
      </w:r>
    </w:p>
    <w:p>
      <w:pPr>
        <w:tabs>
          <w:tab w:val="left" w:pos="567"/>
        </w:tabs>
        <w:autoSpaceDE/>
        <w:autoSpaceDN/>
        <w:adjustRightInd/>
        <w:snapToGrid w:val="0"/>
        <w:spacing w:line="360" w:lineRule="auto"/>
        <w:jc w:val="both"/>
        <w:rPr>
          <w:rFonts w:hint="eastAsia" w:ascii="宋体"/>
          <w:bCs/>
          <w:sz w:val="21"/>
          <w:szCs w:val="21"/>
        </w:rPr>
      </w:pPr>
      <w:r>
        <w:rPr>
          <w:rFonts w:hint="eastAsia" w:ascii="宋体"/>
          <w:bCs/>
          <w:sz w:val="21"/>
          <w:szCs w:val="21"/>
        </w:rPr>
        <w:t>5.4  需要落实的政府采购政策：《政府采购促进中小企业发展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等。</w:t>
      </w:r>
    </w:p>
    <w:p>
      <w:pPr>
        <w:pStyle w:val="32"/>
        <w:spacing w:line="360" w:lineRule="auto"/>
        <w:rPr>
          <w:rFonts w:hint="default" w:ascii="宋体" w:hAnsi="Times New Roman" w:eastAsia="宋体" w:cs="Times New Roman"/>
          <w:bCs/>
          <w:sz w:val="21"/>
          <w:szCs w:val="21"/>
          <w:u w:val="none"/>
          <w:lang w:val="en-US" w:eastAsia="zh-CN" w:bidi="ar-SA"/>
        </w:rPr>
      </w:pPr>
      <w:r>
        <w:rPr>
          <w:rFonts w:hint="eastAsia" w:ascii="宋体" w:hAnsi="Times New Roman" w:eastAsia="宋体" w:cs="Times New Roman"/>
          <w:bCs/>
          <w:sz w:val="21"/>
          <w:szCs w:val="21"/>
          <w:lang w:val="en-US" w:eastAsia="zh-CN" w:bidi="ar-SA"/>
        </w:rPr>
        <w:t>5.5  本项目面向中小微企业</w:t>
      </w:r>
      <w:r>
        <w:rPr>
          <w:rFonts w:hint="eastAsia" w:ascii="宋体" w:eastAsia="宋体" w:cs="Times New Roman"/>
          <w:bCs/>
          <w:sz w:val="21"/>
          <w:szCs w:val="21"/>
          <w:lang w:val="en-US" w:eastAsia="zh-CN" w:bidi="ar-SA"/>
        </w:rPr>
        <w:t>。</w:t>
      </w:r>
    </w:p>
    <w:p>
      <w:pPr>
        <w:numPr>
          <w:ilvl w:val="0"/>
          <w:numId w:val="5"/>
        </w:numPr>
        <w:tabs>
          <w:tab w:val="left" w:pos="567"/>
          <w:tab w:val="clear" w:pos="1200"/>
        </w:tabs>
        <w:autoSpaceDE/>
        <w:autoSpaceDN/>
        <w:adjustRightInd/>
        <w:snapToGrid w:val="0"/>
        <w:spacing w:line="360" w:lineRule="auto"/>
        <w:ind w:left="360"/>
        <w:jc w:val="both"/>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供应商资格：</w:t>
      </w:r>
    </w:p>
    <w:p>
      <w:pPr>
        <w:autoSpaceDE/>
        <w:autoSpaceDN/>
        <w:spacing w:line="360" w:lineRule="auto"/>
        <w:rPr>
          <w:rFonts w:ascii="宋体" w:hAnsi="宋体"/>
          <w:bCs/>
          <w:sz w:val="21"/>
          <w:szCs w:val="21"/>
        </w:rPr>
      </w:pPr>
      <w:r>
        <w:rPr>
          <w:rFonts w:hint="eastAsia" w:ascii="宋体" w:hAnsi="宋体"/>
          <w:bCs/>
          <w:sz w:val="21"/>
          <w:szCs w:val="21"/>
        </w:rPr>
        <w:t>6.1、供应商必须是具有独立承担民事责任能力的在中华人民共和国境内注册的法人或其他组织，提交法人或者其他组织的营业执照等证明文件；</w:t>
      </w:r>
    </w:p>
    <w:p>
      <w:pPr>
        <w:spacing w:line="360" w:lineRule="auto"/>
        <w:rPr>
          <w:rFonts w:ascii="宋体" w:hAnsi="宋体"/>
          <w:bCs/>
          <w:sz w:val="21"/>
          <w:szCs w:val="21"/>
        </w:rPr>
      </w:pPr>
      <w:r>
        <w:rPr>
          <w:rFonts w:hint="eastAsia" w:ascii="宋体" w:hAnsi="宋体"/>
          <w:bCs/>
          <w:sz w:val="21"/>
          <w:szCs w:val="21"/>
        </w:rPr>
        <w:t>6.2、提供具有履行合同所必需的设备和专业技术能力的书面承诺</w:t>
      </w:r>
      <w:r>
        <w:rPr>
          <w:rFonts w:hint="eastAsia" w:asciiTheme="minorEastAsia" w:hAnsiTheme="minorEastAsia"/>
          <w:sz w:val="21"/>
          <w:szCs w:val="21"/>
        </w:rPr>
        <w:t>；</w:t>
      </w:r>
    </w:p>
    <w:p>
      <w:pPr>
        <w:spacing w:line="360" w:lineRule="auto"/>
        <w:rPr>
          <w:rFonts w:ascii="宋体" w:hAnsi="宋体"/>
          <w:bCs/>
          <w:sz w:val="21"/>
          <w:szCs w:val="21"/>
        </w:rPr>
      </w:pPr>
      <w:r>
        <w:rPr>
          <w:rFonts w:hint="eastAsia" w:ascii="宋体" w:hAnsi="宋体"/>
          <w:bCs/>
          <w:sz w:val="21"/>
          <w:szCs w:val="21"/>
        </w:rPr>
        <w:t>6.3、提供参加政府采购活动前3年内在经营活动中没有重大违法记录的书面声明</w:t>
      </w:r>
      <w:r>
        <w:rPr>
          <w:rFonts w:hint="eastAsia" w:asciiTheme="minorEastAsia" w:hAnsiTheme="minorEastAsia"/>
          <w:sz w:val="21"/>
          <w:szCs w:val="21"/>
        </w:rPr>
        <w:t>；</w:t>
      </w:r>
    </w:p>
    <w:p>
      <w:pPr>
        <w:autoSpaceDE/>
        <w:autoSpaceDN/>
        <w:adjustRightInd/>
        <w:spacing w:line="360" w:lineRule="auto"/>
        <w:jc w:val="both"/>
        <w:rPr>
          <w:rFonts w:ascii="宋体" w:hAnsi="宋体"/>
          <w:bCs/>
          <w:sz w:val="21"/>
          <w:szCs w:val="21"/>
        </w:rPr>
      </w:pPr>
      <w:r>
        <w:rPr>
          <w:rFonts w:hint="eastAsia" w:ascii="宋体" w:hAnsi="宋体"/>
          <w:bCs/>
          <w:sz w:val="21"/>
          <w:szCs w:val="21"/>
        </w:rPr>
        <w:t>6.4、为采购项目提供整体设计、规范编制或者项目管理、监理、检测等服务的供应商，不得再参加该采购项目的其他采购活动（提供《承诺函》）；</w:t>
      </w:r>
    </w:p>
    <w:p>
      <w:pPr>
        <w:autoSpaceDE/>
        <w:autoSpaceDN/>
        <w:adjustRightInd/>
        <w:spacing w:line="360" w:lineRule="auto"/>
        <w:jc w:val="both"/>
        <w:rPr>
          <w:rFonts w:ascii="宋体" w:hAnsi="宋体"/>
          <w:bCs/>
          <w:sz w:val="21"/>
          <w:szCs w:val="21"/>
        </w:rPr>
      </w:pPr>
      <w:r>
        <w:rPr>
          <w:rFonts w:hint="eastAsia" w:ascii="宋体" w:hAnsi="宋体"/>
          <w:bCs/>
          <w:sz w:val="21"/>
          <w:szCs w:val="21"/>
        </w:rPr>
        <w:t>6.5、本项目不接受联合体投标。</w:t>
      </w:r>
    </w:p>
    <w:p>
      <w:pPr>
        <w:spacing w:line="360" w:lineRule="auto"/>
        <w:rPr>
          <w:rFonts w:ascii="宋体" w:hAnsi="宋体"/>
          <w:color w:val="000000" w:themeColor="text1"/>
          <w:sz w:val="21"/>
          <w:szCs w:val="21"/>
          <w:u w:val="double"/>
          <w14:textFill>
            <w14:solidFill>
              <w14:schemeClr w14:val="tx1"/>
            </w14:solidFill>
          </w14:textFill>
        </w:rPr>
      </w:pPr>
      <w:r>
        <w:rPr>
          <w:rFonts w:hint="eastAsia" w:ascii="宋体" w:hAnsi="宋体"/>
          <w:color w:val="000000" w:themeColor="text1"/>
          <w:sz w:val="21"/>
          <w:szCs w:val="21"/>
          <w:u w:val="double"/>
          <w14:textFill>
            <w14:solidFill>
              <w14:schemeClr w14:val="tx1"/>
            </w14:solidFill>
          </w14:textFill>
        </w:rPr>
        <w:t>说明：</w:t>
      </w:r>
      <w:r>
        <w:rPr>
          <w:rFonts w:ascii="宋体" w:hAnsi="宋体"/>
          <w:color w:val="000000" w:themeColor="text1"/>
          <w:sz w:val="21"/>
          <w:szCs w:val="21"/>
          <w:u w:val="double"/>
          <w14:textFill>
            <w14:solidFill>
              <w14:schemeClr w14:val="tx1"/>
            </w14:solidFill>
          </w14:textFill>
        </w:rPr>
        <w:t>获取竞争性磋商文件</w:t>
      </w:r>
      <w:r>
        <w:rPr>
          <w:rFonts w:hint="eastAsia" w:ascii="宋体" w:hAnsi="宋体"/>
          <w:color w:val="000000" w:themeColor="text1"/>
          <w:sz w:val="21"/>
          <w:szCs w:val="21"/>
          <w:u w:val="double"/>
          <w14:textFill>
            <w14:solidFill>
              <w14:schemeClr w14:val="tx1"/>
            </w14:solidFill>
          </w14:textFill>
        </w:rPr>
        <w:t>时，提供如下资料（加盖单位公章）。（本项目不接受邮寄）</w:t>
      </w:r>
    </w:p>
    <w:p>
      <w:pPr>
        <w:pStyle w:val="35"/>
        <w:widowControl w:val="0"/>
        <w:numPr>
          <w:ilvl w:val="0"/>
          <w:numId w:val="6"/>
        </w:numPr>
        <w:spacing w:before="0" w:beforeAutospacing="0" w:after="0" w:afterAutospacing="0" w:line="360" w:lineRule="auto"/>
        <w:ind w:left="426"/>
        <w:jc w:val="both"/>
        <w:rPr>
          <w:bCs/>
          <w:sz w:val="21"/>
          <w:szCs w:val="21"/>
        </w:rPr>
      </w:pPr>
      <w:r>
        <w:rPr>
          <w:rFonts w:hint="eastAsia"/>
          <w:bCs/>
          <w:color w:val="000000" w:themeColor="text1"/>
          <w:sz w:val="21"/>
          <w:szCs w:val="21"/>
          <w14:textFill>
            <w14:solidFill>
              <w14:schemeClr w14:val="tx1"/>
            </w14:solidFill>
          </w14:textFill>
        </w:rPr>
        <w:t>分别提交法人或者其他组织的营业执照、</w:t>
      </w:r>
      <w:r>
        <w:rPr>
          <w:bCs/>
          <w:color w:val="000000" w:themeColor="text1"/>
          <w:sz w:val="21"/>
          <w:szCs w:val="21"/>
          <w14:textFill>
            <w14:solidFill>
              <w14:schemeClr w14:val="tx1"/>
            </w14:solidFill>
          </w14:textFill>
        </w:rPr>
        <w:t>组织机构代码证和税务登记证</w:t>
      </w:r>
      <w:r>
        <w:rPr>
          <w:rFonts w:hint="eastAsia"/>
          <w:bCs/>
          <w:color w:val="000000" w:themeColor="text1"/>
          <w:sz w:val="21"/>
          <w:szCs w:val="21"/>
          <w14:textFill>
            <w14:solidFill>
              <w14:schemeClr w14:val="tx1"/>
            </w14:solidFill>
          </w14:textFill>
        </w:rPr>
        <w:t>（或三证合一证明）证明文件</w:t>
      </w:r>
      <w:r>
        <w:rPr>
          <w:rFonts w:hint="eastAsia" w:cs="新宋体"/>
          <w:color w:val="000000" w:themeColor="text1"/>
          <w:sz w:val="21"/>
          <w:szCs w:val="21"/>
          <w14:textFill>
            <w14:solidFill>
              <w14:schemeClr w14:val="tx1"/>
            </w14:solidFill>
          </w14:textFill>
        </w:rPr>
        <w:t>；</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《采购文件发售登记表》；可在招标代理机构网站（</w:t>
      </w:r>
      <w:r>
        <w:fldChar w:fldCharType="begin"/>
      </w:r>
      <w:r>
        <w:instrText xml:space="preserve"> HYPERLINK "http://www.gdzxzb.com/" </w:instrText>
      </w:r>
      <w:r>
        <w:fldChar w:fldCharType="separate"/>
      </w:r>
      <w:r>
        <w:rPr>
          <w:color w:val="000000" w:themeColor="text1"/>
          <w:sz w:val="21"/>
          <w:szCs w:val="21"/>
          <w14:textFill>
            <w14:solidFill>
              <w14:schemeClr w14:val="tx1"/>
            </w14:solidFill>
          </w14:textFill>
        </w:rPr>
        <w:t>http://www.gdzxzb.com/</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）中“下载专区”下载；</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购买竞争性磋商文件经办人，需提供：</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经办人如是法定代表人，需提供法定代表人证明书及法定代表人身份证复印件</w:t>
      </w:r>
      <w:r>
        <w:rPr>
          <w:rFonts w:hint="eastAsia"/>
          <w:color w:val="000000" w:themeColor="text1"/>
          <w:sz w:val="21"/>
          <w:szCs w:val="21"/>
          <w14:textFill>
            <w14:solidFill>
              <w14:schemeClr w14:val="tx1"/>
            </w14:solidFill>
          </w14:textFill>
        </w:rPr>
        <w:t>；</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如是响应供应商授权代表</w:t>
      </w:r>
      <w:r>
        <w:rPr>
          <w:rFonts w:hint="eastAsia"/>
          <w:bCs/>
          <w:color w:val="000000" w:themeColor="text1"/>
          <w:sz w:val="21"/>
          <w:szCs w:val="21"/>
          <w14:textFill>
            <w14:solidFill>
              <w14:schemeClr w14:val="tx1"/>
            </w14:solidFill>
          </w14:textFill>
        </w:rPr>
        <w:t>，需同时提供法定代表人授权委托书及</w:t>
      </w:r>
      <w:r>
        <w:rPr>
          <w:rFonts w:hint="eastAsia"/>
          <w:color w:val="000000" w:themeColor="text1"/>
          <w:sz w:val="21"/>
          <w:szCs w:val="21"/>
          <w14:textFill>
            <w14:solidFill>
              <w14:schemeClr w14:val="tx1"/>
            </w14:solidFill>
          </w14:textFill>
        </w:rPr>
        <w:t>授权代表</w:t>
      </w:r>
      <w:r>
        <w:rPr>
          <w:rFonts w:hint="eastAsia"/>
          <w:bCs/>
          <w:color w:val="000000" w:themeColor="text1"/>
          <w:sz w:val="21"/>
          <w:szCs w:val="21"/>
          <w14:textFill>
            <w14:solidFill>
              <w14:schemeClr w14:val="tx1"/>
            </w14:solidFill>
          </w14:textFill>
        </w:rPr>
        <w:t>身份证复印件</w:t>
      </w:r>
      <w:r>
        <w:rPr>
          <w:rFonts w:hint="eastAsia"/>
          <w:color w:val="000000" w:themeColor="text1"/>
          <w:sz w:val="21"/>
          <w:szCs w:val="21"/>
          <w14:textFill>
            <w14:solidFill>
              <w14:schemeClr w14:val="tx1"/>
            </w14:solidFill>
          </w14:textFill>
        </w:rPr>
        <w:t>；</w:t>
      </w:r>
    </w:p>
    <w:p>
      <w:pPr>
        <w:pStyle w:val="35"/>
        <w:widowControl w:val="0"/>
        <w:spacing w:before="0" w:beforeAutospacing="0" w:after="0" w:afterAutospacing="0" w:line="360" w:lineRule="auto"/>
        <w:ind w:left="42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注：以上资料除《采购文件发售登记表》外，均须同时放入响应文件中。</w:t>
      </w:r>
    </w:p>
    <w:p>
      <w:pPr>
        <w:pStyle w:val="35"/>
        <w:spacing w:before="0" w:beforeAutospacing="0" w:after="0" w:afterAutospacing="0"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采购代理机构只接受办理报名及登记手续购买本磋商文件的供应商投标。</w:t>
      </w:r>
    </w:p>
    <w:p>
      <w:pPr>
        <w:pStyle w:val="35"/>
        <w:widowControl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采购代理机构在磋商文件发售期内通过“信用中国”网站（www.creditchina.gov.cn）、中国政府采购网（www.ccgp.gov.cn）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5"/>
        <w:widowControl w:val="0"/>
        <w:numPr>
          <w:ilvl w:val="0"/>
          <w:numId w:val="5"/>
        </w:numPr>
        <w:tabs>
          <w:tab w:val="left" w:pos="567"/>
          <w:tab w:val="clear" w:pos="1200"/>
        </w:tabs>
        <w:adjustRightInd w:val="0"/>
        <w:snapToGrid w:val="0"/>
        <w:spacing w:before="0" w:beforeAutospacing="0" w:after="0" w:afterAutospacing="0" w:line="360" w:lineRule="auto"/>
        <w:ind w:left="360"/>
        <w:jc w:val="both"/>
        <w:rPr>
          <w:bCs/>
          <w:color w:val="000000" w:themeColor="text1"/>
          <w:sz w:val="21"/>
          <w:szCs w:val="21"/>
          <w14:textFill>
            <w14:solidFill>
              <w14:schemeClr w14:val="tx1"/>
            </w14:solidFill>
          </w14:textFill>
        </w:rPr>
      </w:pPr>
      <w:r>
        <w:rPr>
          <w:rFonts w:hint="eastAsia" w:ascii="仿宋_GB2312"/>
          <w:color w:val="000000" w:themeColor="text1"/>
          <w:sz w:val="21"/>
          <w:szCs w:val="21"/>
          <w14:textFill>
            <w14:solidFill>
              <w14:schemeClr w14:val="tx1"/>
            </w14:solidFill>
          </w14:textFill>
        </w:rPr>
        <w:t>符合资格的供应商应当在</w:t>
      </w:r>
      <w:r>
        <w:rPr>
          <w:rFonts w:hint="eastAsia"/>
          <w:bCs/>
          <w:color w:val="000000" w:themeColor="text1"/>
          <w:sz w:val="21"/>
          <w:szCs w:val="21"/>
          <w14:textFill>
            <w14:solidFill>
              <w14:schemeClr w14:val="tx1"/>
            </w14:solidFill>
          </w14:textFill>
        </w:rPr>
        <w:t>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日至2023年</w:t>
      </w:r>
      <w:r>
        <w:rPr>
          <w:rFonts w:hint="eastAsia"/>
          <w:color w:val="000000" w:themeColor="text1"/>
          <w:sz w:val="21"/>
          <w:szCs w:val="21"/>
          <w:lang w:val="en-US" w:eastAsia="zh-CN"/>
          <w14:textFill>
            <w14:solidFill>
              <w14:schemeClr w14:val="tx1"/>
            </w14:solidFill>
          </w14:textFill>
        </w:rPr>
        <w:t>4</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11</w:t>
      </w:r>
      <w:r>
        <w:rPr>
          <w:rFonts w:hint="eastAsia"/>
          <w:bCs/>
          <w:color w:val="000000" w:themeColor="text1"/>
          <w:sz w:val="21"/>
          <w:szCs w:val="21"/>
          <w14:textFill>
            <w14:solidFill>
              <w14:schemeClr w14:val="tx1"/>
            </w14:solidFill>
          </w14:textFill>
        </w:rPr>
        <w:t>日</w:t>
      </w:r>
      <w:r>
        <w:rPr>
          <w:rFonts w:hint="eastAsia" w:ascii="仿宋_GB2312"/>
          <w:color w:val="000000" w:themeColor="text1"/>
          <w:sz w:val="21"/>
          <w:szCs w:val="21"/>
          <w14:textFill>
            <w14:solidFill>
              <w14:schemeClr w14:val="tx1"/>
            </w14:solidFill>
          </w14:textFill>
        </w:rPr>
        <w:t>期间（办公时间内，法定节假日除外）到</w:t>
      </w:r>
      <w:r>
        <w:rPr>
          <w:rFonts w:hint="eastAsia"/>
          <w:bCs/>
          <w:color w:val="000000" w:themeColor="text1"/>
          <w:sz w:val="21"/>
          <w:szCs w:val="21"/>
          <w14:textFill>
            <w14:solidFill>
              <w14:schemeClr w14:val="tx1"/>
            </w14:solidFill>
          </w14:textFill>
        </w:rPr>
        <w:t>云浮市永诚招标代理有限公司（详细地址：</w:t>
      </w:r>
      <w:r>
        <w:rPr>
          <w:rFonts w:hint="eastAsia"/>
          <w:color w:val="000000" w:themeColor="text1"/>
          <w:sz w:val="21"/>
          <w:szCs w:val="21"/>
          <w14:textFill>
            <w14:solidFill>
              <w14:schemeClr w14:val="tx1"/>
            </w14:solidFill>
          </w14:textFill>
        </w:rPr>
        <w:t>新兴县新城镇东堤中路3号百合山花园（商业街）首层28号商铺</w:t>
      </w:r>
      <w:r>
        <w:rPr>
          <w:rFonts w:hint="eastAsia"/>
          <w:bCs/>
          <w:color w:val="000000" w:themeColor="text1"/>
          <w:sz w:val="21"/>
          <w:szCs w:val="21"/>
          <w14:textFill>
            <w14:solidFill>
              <w14:schemeClr w14:val="tx1"/>
            </w14:solidFill>
          </w14:textFill>
        </w:rPr>
        <w:t>）</w:t>
      </w:r>
      <w:r>
        <w:rPr>
          <w:rFonts w:hint="eastAsia" w:ascii="仿宋_GB2312"/>
          <w:color w:val="000000" w:themeColor="text1"/>
          <w:sz w:val="21"/>
          <w:szCs w:val="21"/>
          <w14:textFill>
            <w14:solidFill>
              <w14:schemeClr w14:val="tx1"/>
            </w14:solidFill>
          </w14:textFill>
        </w:rPr>
        <w:t>购买竞争性磋商文件，竞争性磋商文件每套售价人民币</w:t>
      </w:r>
      <w:r>
        <w:rPr>
          <w:rFonts w:hint="eastAsia"/>
          <w:color w:val="000000" w:themeColor="text1"/>
          <w:sz w:val="21"/>
          <w:szCs w:val="21"/>
          <w14:textFill>
            <w14:solidFill>
              <w14:schemeClr w14:val="tx1"/>
            </w14:solidFill>
          </w14:textFill>
        </w:rPr>
        <w:t>300.00</w:t>
      </w:r>
      <w:r>
        <w:rPr>
          <w:rFonts w:hint="eastAsia" w:ascii="仿宋_GB2312"/>
          <w:color w:val="000000" w:themeColor="text1"/>
          <w:sz w:val="21"/>
          <w:szCs w:val="21"/>
          <w14:textFill>
            <w14:solidFill>
              <w14:schemeClr w14:val="tx1"/>
            </w14:solidFill>
          </w14:textFill>
        </w:rPr>
        <w:t>元（含电子光盘），售后不退。</w:t>
      </w:r>
    </w:p>
    <w:p>
      <w:pPr>
        <w:numPr>
          <w:ilvl w:val="0"/>
          <w:numId w:val="5"/>
        </w:numPr>
        <w:tabs>
          <w:tab w:val="left" w:pos="567"/>
          <w:tab w:val="clear" w:pos="1200"/>
        </w:tabs>
        <w:autoSpaceDE/>
        <w:autoSpaceDN/>
        <w:snapToGrid w:val="0"/>
        <w:spacing w:line="360" w:lineRule="auto"/>
        <w:ind w:left="360"/>
        <w:jc w:val="both"/>
        <w:rPr>
          <w:rFonts w:ascii="宋体"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提交响应文件截止时间：</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日15时00分。（响应文件递交时间：2023年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日14：30～15：00）。</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提交响应文件地点：</w:t>
      </w:r>
      <w:r>
        <w:rPr>
          <w:rFonts w:hint="eastAsia" w:ascii="宋体" w:hAnsi="宋体"/>
          <w:color w:val="000000" w:themeColor="text1"/>
          <w:sz w:val="21"/>
          <w:szCs w:val="21"/>
          <w14:textFill>
            <w14:solidFill>
              <w14:schemeClr w14:val="tx1"/>
            </w14:solidFill>
          </w14:textFill>
        </w:rPr>
        <w:t>新兴县新城镇东堤中路3号百合山花园（商业街）首层28号商铺（云浮市永诚招标代理有限公司会议室）</w:t>
      </w:r>
      <w:r>
        <w:rPr>
          <w:rFonts w:hint="eastAsia" w:ascii="宋体" w:hAnsi="宋体"/>
          <w:bCs/>
          <w:color w:val="000000" w:themeColor="text1"/>
          <w:sz w:val="21"/>
          <w:szCs w:val="21"/>
          <w14:textFill>
            <w14:solidFill>
              <w14:schemeClr w14:val="tx1"/>
            </w14:solidFill>
          </w14:textFill>
        </w:rPr>
        <w:t>。</w:t>
      </w:r>
    </w:p>
    <w:p>
      <w:pPr>
        <w:numPr>
          <w:ilvl w:val="0"/>
          <w:numId w:val="5"/>
        </w:numPr>
        <w:tabs>
          <w:tab w:val="left" w:pos="567"/>
          <w:tab w:val="clear" w:pos="1200"/>
        </w:tabs>
        <w:autoSpaceDE/>
        <w:autoSpaceDN/>
        <w:snapToGrid w:val="0"/>
        <w:spacing w:line="360" w:lineRule="auto"/>
        <w:ind w:left="360"/>
        <w:jc w:val="both"/>
        <w:rPr>
          <w:rFonts w:ascii="宋体" w:hAnsi="宋体"/>
          <w:bCs/>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磋商时间：</w:t>
      </w:r>
      <w:r>
        <w:rPr>
          <w:rFonts w:hint="eastAsia" w:ascii="宋体" w:hAnsi="宋体"/>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14</w:t>
      </w:r>
      <w:r>
        <w:rPr>
          <w:rFonts w:hint="eastAsia" w:ascii="宋体" w:hAnsi="宋体"/>
          <w:bCs/>
          <w:color w:val="000000" w:themeColor="text1"/>
          <w:sz w:val="21"/>
          <w:szCs w:val="21"/>
          <w14:textFill>
            <w14:solidFill>
              <w14:schemeClr w14:val="tx1"/>
            </w14:solidFill>
          </w14:textFill>
        </w:rPr>
        <w:t>日15时00分</w:t>
      </w:r>
    </w:p>
    <w:p>
      <w:pPr>
        <w:numPr>
          <w:ilvl w:val="0"/>
          <w:numId w:val="5"/>
        </w:numPr>
        <w:tabs>
          <w:tab w:val="left" w:pos="567"/>
          <w:tab w:val="clear" w:pos="1200"/>
        </w:tabs>
        <w:autoSpaceDE/>
        <w:autoSpaceDN/>
        <w:snapToGrid w:val="0"/>
        <w:spacing w:line="360" w:lineRule="auto"/>
        <w:ind w:left="360"/>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本公告期限（3个工作日）自</w:t>
      </w:r>
      <w:r>
        <w:rPr>
          <w:rFonts w:hint="eastAsia" w:ascii="宋体" w:hAnsi="宋体"/>
          <w:bCs/>
          <w:color w:val="000000" w:themeColor="text1"/>
          <w:sz w:val="21"/>
          <w:szCs w:val="21"/>
          <w14:textFill>
            <w14:solidFill>
              <w14:schemeClr w14:val="tx1"/>
            </w14:solidFill>
          </w14:textFill>
        </w:rPr>
        <w:t>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日至2023年</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bCs/>
          <w:color w:val="000000" w:themeColor="text1"/>
          <w:sz w:val="21"/>
          <w:szCs w:val="21"/>
          <w14:textFill>
            <w14:solidFill>
              <w14:schemeClr w14:val="tx1"/>
            </w14:solidFill>
          </w14:textFill>
        </w:rPr>
        <w:t>月</w:t>
      </w:r>
      <w:r>
        <w:rPr>
          <w:rFonts w:hint="eastAsia" w:ascii="宋体" w:hAnsi="宋体"/>
          <w:bCs/>
          <w:color w:val="000000" w:themeColor="text1"/>
          <w:sz w:val="21"/>
          <w:szCs w:val="21"/>
          <w:lang w:val="en-US" w:eastAsia="zh-CN"/>
          <w14:textFill>
            <w14:solidFill>
              <w14:schemeClr w14:val="tx1"/>
            </w14:solidFill>
          </w14:textFill>
        </w:rPr>
        <w:t>7</w:t>
      </w:r>
      <w:r>
        <w:rPr>
          <w:rFonts w:hint="eastAsia" w:ascii="宋体" w:hAnsi="宋体"/>
          <w:bCs/>
          <w:color w:val="000000" w:themeColor="text1"/>
          <w:sz w:val="21"/>
          <w:szCs w:val="21"/>
          <w14:textFill>
            <w14:solidFill>
              <w14:schemeClr w14:val="tx1"/>
            </w14:solidFill>
          </w14:textFill>
        </w:rPr>
        <w:t>日</w:t>
      </w:r>
      <w:r>
        <w:rPr>
          <w:rFonts w:hint="eastAsia" w:ascii="仿宋_GB2312" w:hAnsi="宋体"/>
          <w:color w:val="000000" w:themeColor="text1"/>
          <w:sz w:val="21"/>
          <w:szCs w:val="21"/>
          <w14:textFill>
            <w14:solidFill>
              <w14:schemeClr w14:val="tx1"/>
            </w14:solidFill>
          </w14:textFill>
        </w:rPr>
        <w:t>止。</w:t>
      </w:r>
    </w:p>
    <w:p>
      <w:pPr>
        <w:numPr>
          <w:ilvl w:val="0"/>
          <w:numId w:val="7"/>
        </w:numPr>
        <w:tabs>
          <w:tab w:val="left" w:pos="567"/>
        </w:tabs>
        <w:autoSpaceDE/>
        <w:autoSpaceDN/>
        <w:snapToGrid w:val="0"/>
        <w:spacing w:line="360" w:lineRule="auto"/>
        <w:jc w:val="both"/>
        <w:rPr>
          <w:rFonts w:ascii="宋体" w:hAnsi="宋体"/>
          <w:bCs/>
          <w:sz w:val="21"/>
          <w:szCs w:val="21"/>
        </w:rPr>
      </w:pPr>
      <w:r>
        <w:rPr>
          <w:rFonts w:hint="eastAsia" w:ascii="仿宋_GB2312" w:hAnsi="宋体"/>
          <w:sz w:val="21"/>
          <w:szCs w:val="21"/>
        </w:rPr>
        <w:t>磋商地点：</w:t>
      </w:r>
      <w:r>
        <w:rPr>
          <w:rFonts w:hint="eastAsia" w:ascii="宋体" w:hAnsi="宋体"/>
          <w:sz w:val="21"/>
          <w:szCs w:val="21"/>
        </w:rPr>
        <w:t>新兴县新城镇东堤中路3号百合山花园（商业街）首层28号商铺（云浮市永诚招标代理有限公司会议室）</w:t>
      </w:r>
      <w:r>
        <w:rPr>
          <w:rFonts w:hint="eastAsia" w:ascii="宋体" w:hAnsi="宋体"/>
          <w:bCs/>
          <w:sz w:val="21"/>
          <w:szCs w:val="21"/>
        </w:rPr>
        <w:t>。</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本项目相关公告</w:t>
      </w:r>
      <w:r>
        <w:rPr>
          <w:rFonts w:hint="eastAsia" w:ascii="宋体" w:hAnsi="宋体"/>
          <w:color w:val="000000" w:themeColor="text1"/>
          <w:sz w:val="21"/>
          <w:szCs w:val="21"/>
          <w14:textFill>
            <w14:solidFill>
              <w14:schemeClr w14:val="tx1"/>
            </w14:solidFill>
          </w14:textFill>
        </w:rPr>
        <w:t>在以下法定媒体发布：</w:t>
      </w:r>
      <w:r>
        <w:rPr>
          <w:rFonts w:hint="eastAsia" w:ascii="宋体" w:hAnsi="宋体"/>
          <w:bCs/>
          <w:sz w:val="21"/>
          <w:szCs w:val="21"/>
        </w:rPr>
        <w:t>招标代理机构网站（</w:t>
      </w:r>
      <w:r>
        <w:fldChar w:fldCharType="begin"/>
      </w:r>
      <w:r>
        <w:instrText xml:space="preserve"> HYPERLINK "http://www.gdzxzb.com/" </w:instrText>
      </w:r>
      <w:r>
        <w:fldChar w:fldCharType="separate"/>
      </w:r>
      <w:r>
        <w:rPr>
          <w:rFonts w:ascii="宋体" w:hAnsi="宋体"/>
          <w:sz w:val="21"/>
          <w:szCs w:val="21"/>
        </w:rPr>
        <w:t>http://www.gdzxzb.com/</w:t>
      </w:r>
      <w:r>
        <w:rPr>
          <w:rFonts w:ascii="宋体" w:hAnsi="宋体"/>
          <w:sz w:val="21"/>
          <w:szCs w:val="21"/>
        </w:rPr>
        <w:fldChar w:fldCharType="end"/>
      </w:r>
      <w:r>
        <w:rPr>
          <w:rFonts w:hint="eastAsia" w:ascii="宋体" w:hAnsi="宋体"/>
          <w:bCs/>
          <w:sz w:val="21"/>
          <w:szCs w:val="21"/>
        </w:rPr>
        <w:t>）</w:t>
      </w:r>
      <w:r>
        <w:rPr>
          <w:rFonts w:hint="eastAsia" w:ascii="宋体" w:hAnsi="宋体"/>
          <w:color w:val="000000" w:themeColor="text1"/>
          <w:sz w:val="21"/>
          <w:szCs w:val="21"/>
          <w14:textFill>
            <w14:solidFill>
              <w14:schemeClr w14:val="tx1"/>
            </w14:solidFill>
          </w14:textFill>
        </w:rPr>
        <w:t>。相关</w:t>
      </w:r>
      <w:r>
        <w:rPr>
          <w:rFonts w:hint="eastAsia" w:ascii="仿宋_GB2312" w:hAnsi="宋体"/>
          <w:color w:val="000000" w:themeColor="text1"/>
          <w:sz w:val="21"/>
          <w:szCs w:val="21"/>
          <w14:textFill>
            <w14:solidFill>
              <w14:schemeClr w14:val="tx1"/>
            </w14:solidFill>
          </w14:textFill>
        </w:rPr>
        <w:t>公告在法定媒体上公布之日即视为有效送达，不再另行通知。</w:t>
      </w:r>
    </w:p>
    <w:p>
      <w:pPr>
        <w:numPr>
          <w:ilvl w:val="0"/>
          <w:numId w:val="7"/>
        </w:numPr>
        <w:tabs>
          <w:tab w:val="left" w:pos="567"/>
        </w:tabs>
        <w:autoSpaceDE/>
        <w:autoSpaceDN/>
        <w:snapToGrid w:val="0"/>
        <w:spacing w:line="360" w:lineRule="auto"/>
        <w:jc w:val="both"/>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联系事项</w:t>
      </w:r>
    </w:p>
    <w:p>
      <w:pPr>
        <w:tabs>
          <w:tab w:val="left" w:pos="567"/>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（一）采购单位：</w:t>
      </w:r>
      <w:r>
        <w:rPr>
          <w:rFonts w:hint="eastAsia" w:ascii="宋体" w:hAnsi="宋体"/>
          <w:bCs/>
          <w:color w:val="000000" w:themeColor="text1"/>
          <w:sz w:val="21"/>
          <w:szCs w:val="21"/>
          <w14:textFill>
            <w14:solidFill>
              <w14:schemeClr w14:val="tx1"/>
            </w14:solidFill>
          </w14:textFill>
        </w:rPr>
        <w:t>广东省云浮林场</w:t>
      </w:r>
      <w:r>
        <w:rPr>
          <w:rFonts w:hint="eastAsia" w:ascii="宋体" w:hAnsi="宋体"/>
          <w:color w:val="000000" w:themeColor="text1"/>
          <w:sz w:val="21"/>
          <w:szCs w:val="21"/>
          <w14:textFill>
            <w14:solidFill>
              <w14:schemeClr w14:val="tx1"/>
            </w14:solidFill>
          </w14:textFill>
        </w:rPr>
        <w:t xml:space="preserve">          地址：</w:t>
      </w:r>
      <w:r>
        <w:rPr>
          <w:rFonts w:hint="eastAsia" w:ascii="宋体" w:hAnsi="宋体"/>
          <w:bCs/>
          <w:color w:val="000000" w:themeColor="text1"/>
          <w:sz w:val="21"/>
          <w:szCs w:val="21"/>
          <w14:textFill>
            <w14:solidFill>
              <w14:schemeClr w14:val="tx1"/>
            </w14:solidFill>
          </w14:textFill>
        </w:rPr>
        <w:t>广东省新兴县新城镇城西路一号</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 /                                    联系电话： /</w:t>
      </w:r>
    </w:p>
    <w:p>
      <w:pPr>
        <w:snapToGrid w:val="0"/>
        <w:spacing w:line="36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  /                                      邮编：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（二）采购代理机构 ：云浮市永诚招标代理有限公司     </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地址：新兴县新城镇东堤中路3号百合山花园（商业街）首层28号商铺</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联系人：练先生                          联系电话：0766-2937696</w:t>
      </w:r>
    </w:p>
    <w:p>
      <w:pPr>
        <w:snapToGrid w:val="0"/>
        <w:spacing w:line="36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传真：0766-2937696</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 xml:space="preserve">                 邮编：527400</w:t>
      </w:r>
    </w:p>
    <w:p>
      <w:pPr>
        <w:pStyle w:val="69"/>
        <w:numPr>
          <w:ilvl w:val="0"/>
          <w:numId w:val="0"/>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（三）采购项目联系人 ：梁小姐                联系电话：0766-2937696</w:t>
      </w:r>
    </w:p>
    <w:p>
      <w:pPr>
        <w:snapToGrid w:val="0"/>
        <w:spacing w:line="360" w:lineRule="auto"/>
        <w:ind w:firstLine="420" w:firstLineChars="200"/>
        <w:rPr>
          <w:rFonts w:ascii="仿宋_GB2312" w:hAnsi="仿宋"/>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附件：1.</w:t>
      </w:r>
      <w:r>
        <w:rPr>
          <w:rFonts w:hint="eastAsia" w:ascii="仿宋_GB2312" w:hAnsi="仿宋"/>
          <w:color w:val="000000" w:themeColor="text1"/>
          <w:sz w:val="21"/>
          <w:szCs w:val="21"/>
          <w14:textFill>
            <w14:solidFill>
              <w14:schemeClr w14:val="tx1"/>
            </w14:solidFill>
          </w14:textFill>
        </w:rPr>
        <w:t>委托代理协议</w:t>
      </w:r>
    </w:p>
    <w:p>
      <w:pPr>
        <w:snapToGrid w:val="0"/>
        <w:spacing w:line="360" w:lineRule="auto"/>
        <w:ind w:firstLine="480"/>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2.竞争性磋商文件</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w:t>
      </w:r>
      <w:r>
        <w:rPr>
          <w:rFonts w:hint="eastAsia"/>
          <w:b/>
          <w:color w:val="000000" w:themeColor="text1"/>
          <w:spacing w:val="20"/>
          <w:sz w:val="21"/>
          <w:szCs w:val="21"/>
          <w14:textFill>
            <w14:solidFill>
              <w14:schemeClr w14:val="tx1"/>
            </w14:solidFill>
          </w14:textFill>
        </w:rPr>
        <w:t>发布人：云浮市永诚招标代理有限公司</w:t>
      </w:r>
    </w:p>
    <w:p>
      <w:pPr>
        <w:tabs>
          <w:tab w:val="right" w:pos="9180"/>
        </w:tabs>
        <w:snapToGrid w:val="0"/>
        <w:spacing w:line="360" w:lineRule="auto"/>
        <w:ind w:firstLine="435"/>
        <w:jc w:val="right"/>
        <w:rPr>
          <w:b/>
          <w:color w:val="000000" w:themeColor="text1"/>
          <w:spacing w:val="20"/>
          <w:sz w:val="21"/>
          <w:szCs w:val="21"/>
          <w14:textFill>
            <w14:solidFill>
              <w14:schemeClr w14:val="tx1"/>
            </w14:solidFill>
          </w14:textFill>
        </w:rPr>
      </w:pPr>
      <w:r>
        <w:rPr>
          <w:rFonts w:hint="eastAsia"/>
          <w:b/>
          <w:color w:val="000000" w:themeColor="text1"/>
          <w:spacing w:val="20"/>
          <w:sz w:val="21"/>
          <w:szCs w:val="21"/>
          <w14:textFill>
            <w14:solidFill>
              <w14:schemeClr w14:val="tx1"/>
            </w14:solidFill>
          </w14:textFill>
        </w:rPr>
        <w:t>发布时间：</w:t>
      </w:r>
      <w:r>
        <w:rPr>
          <w:rFonts w:hint="eastAsia" w:ascii="宋体" w:hAnsi="宋体" w:cs="宋体"/>
          <w:b/>
          <w:color w:val="000000" w:themeColor="text1"/>
          <w:spacing w:val="20"/>
          <w:sz w:val="21"/>
          <w:szCs w:val="21"/>
          <w14:textFill>
            <w14:solidFill>
              <w14:schemeClr w14:val="tx1"/>
            </w14:solidFill>
          </w14:textFill>
        </w:rPr>
        <w:t>2023年</w:t>
      </w:r>
      <w:r>
        <w:rPr>
          <w:rFonts w:hint="eastAsia" w:ascii="宋体" w:hAnsi="宋体" w:cs="宋体"/>
          <w:b/>
          <w:color w:val="000000" w:themeColor="text1"/>
          <w:spacing w:val="20"/>
          <w:sz w:val="21"/>
          <w:szCs w:val="21"/>
          <w:lang w:val="en-US" w:eastAsia="zh-CN"/>
          <w14:textFill>
            <w14:solidFill>
              <w14:schemeClr w14:val="tx1"/>
            </w14:solidFill>
          </w14:textFill>
        </w:rPr>
        <w:t>4</w:t>
      </w:r>
      <w:r>
        <w:rPr>
          <w:rFonts w:hint="eastAsia" w:ascii="宋体" w:hAnsi="宋体" w:cs="宋体"/>
          <w:b/>
          <w:color w:val="000000" w:themeColor="text1"/>
          <w:spacing w:val="20"/>
          <w:sz w:val="21"/>
          <w:szCs w:val="21"/>
          <w14:textFill>
            <w14:solidFill>
              <w14:schemeClr w14:val="tx1"/>
            </w14:solidFill>
          </w14:textFill>
        </w:rPr>
        <w:t>月</w:t>
      </w:r>
      <w:r>
        <w:rPr>
          <w:rFonts w:hint="eastAsia" w:ascii="宋体" w:hAnsi="宋体" w:cs="宋体"/>
          <w:b/>
          <w:color w:val="000000" w:themeColor="text1"/>
          <w:spacing w:val="20"/>
          <w:sz w:val="21"/>
          <w:szCs w:val="21"/>
          <w:lang w:val="en-US" w:eastAsia="zh-CN"/>
          <w14:textFill>
            <w14:solidFill>
              <w14:schemeClr w14:val="tx1"/>
            </w14:solidFill>
          </w14:textFill>
        </w:rPr>
        <w:t>3</w:t>
      </w:r>
      <w:r>
        <w:rPr>
          <w:rFonts w:hint="eastAsia" w:ascii="宋体" w:hAnsi="宋体" w:cs="宋体"/>
          <w:b/>
          <w:color w:val="000000" w:themeColor="text1"/>
          <w:spacing w:val="20"/>
          <w:sz w:val="21"/>
          <w:szCs w:val="21"/>
          <w14:textFill>
            <w14:solidFill>
              <w14:schemeClr w14:val="tx1"/>
            </w14:solidFill>
          </w14:textFill>
        </w:rPr>
        <w:t>日</w:t>
      </w:r>
    </w:p>
    <w:p>
      <w:pPr>
        <w:pStyle w:val="36"/>
        <w:rPr>
          <w:color w:val="000000" w:themeColor="text1"/>
          <w14:textFill>
            <w14:solidFill>
              <w14:schemeClr w14:val="tx1"/>
            </w14:solidFill>
          </w14:textFill>
        </w:rPr>
      </w:pPr>
      <w:bookmarkStart w:id="2" w:name="_Toc416770209"/>
      <w:bookmarkStart w:id="3" w:name="_Toc416771319"/>
      <w:bookmarkStart w:id="4" w:name="_Toc438561725"/>
      <w:bookmarkStart w:id="5" w:name="_Toc410736129"/>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  磋商资料表</w:t>
      </w:r>
      <w:bookmarkEnd w:id="2"/>
      <w:bookmarkEnd w:id="3"/>
      <w:bookmarkEnd w:id="4"/>
      <w:bookmarkEnd w:id="5"/>
    </w:p>
    <w:p>
      <w:pPr>
        <w:spacing w:line="360" w:lineRule="auto"/>
        <w:ind w:left="270" w:leftChars="135" w:right="-1" w:firstLine="340" w:firstLineChars="1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该资料表的条款项号是与第七章《磋商须知》条款项号对应的，或增加的条款，是对第七章《磋商须知》的补充、修改和完善，如果有矛盾的话，应以本资料表为准。</w:t>
      </w:r>
    </w:p>
    <w:tbl>
      <w:tblPr>
        <w:tblStyle w:val="38"/>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条款</w:t>
            </w:r>
            <w:r>
              <w:rPr>
                <w:rFonts w:hint="eastAsia" w:ascii="宋体" w:hAnsi="宋体"/>
                <w:color w:val="000000" w:themeColor="text1"/>
                <w:sz w:val="21"/>
                <w:szCs w:val="21"/>
                <w14:textFill>
                  <w14:solidFill>
                    <w14:schemeClr w14:val="tx1"/>
                  </w14:solidFill>
                </w14:textFill>
              </w:rPr>
              <w:t>项号</w:t>
            </w:r>
          </w:p>
        </w:tc>
        <w:tc>
          <w:tcPr>
            <w:tcW w:w="8753" w:type="dxa"/>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2.3</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采购人名称：</w:t>
            </w:r>
            <w:r>
              <w:rPr>
                <w:rFonts w:hint="eastAsia" w:ascii="宋体" w:hAnsi="宋体"/>
                <w:color w:val="000000" w:themeColor="text1"/>
                <w:kern w:val="28"/>
                <w:sz w:val="21"/>
                <w:szCs w:val="21"/>
                <w14:textFill>
                  <w14:solidFill>
                    <w14:schemeClr w14:val="tx1"/>
                  </w14:solidFill>
                </w14:textFill>
              </w:rPr>
              <w:t>广东省云浮林场</w:t>
            </w:r>
          </w:p>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p>
        </w:tc>
        <w:tc>
          <w:tcPr>
            <w:tcW w:w="8753" w:type="dxa"/>
            <w:vAlign w:val="center"/>
          </w:tcPr>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采购代理机构：云浮市永诚招标代理有限公司</w:t>
            </w:r>
          </w:p>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地址：新兴县新城镇东堤中路3号百合山花园（商业街）首层28号商铺（云浮分公司新兴办事处）</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电话：0766-2937696；传真：0766-2937696。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w:t>
            </w:r>
          </w:p>
        </w:tc>
        <w:tc>
          <w:tcPr>
            <w:tcW w:w="8753" w:type="dxa"/>
            <w:tcBorders>
              <w:bottom w:val="single" w:color="auto" w:sz="4" w:space="0"/>
            </w:tcBorders>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10</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14.11</w:t>
            </w:r>
          </w:p>
        </w:tc>
        <w:tc>
          <w:tcPr>
            <w:tcW w:w="8753"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磋商有效期：90天</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响应文件份数：正本一份，副本</w:t>
            </w:r>
            <w:r>
              <w:rPr>
                <w:rFonts w:hint="eastAsia" w:ascii="宋体" w:hAnsi="宋体"/>
                <w:color w:val="000000" w:themeColor="text1"/>
                <w:sz w:val="21"/>
                <w:szCs w:val="21"/>
                <w14:textFill>
                  <w14:solidFill>
                    <w14:schemeClr w14:val="tx1"/>
                  </w14:solidFill>
                </w14:textFill>
              </w:rPr>
              <w:t>三</w:t>
            </w:r>
            <w:r>
              <w:rPr>
                <w:rFonts w:ascii="宋体" w:hAnsi="宋体"/>
                <w:color w:val="000000" w:themeColor="text1"/>
                <w:sz w:val="21"/>
                <w:szCs w:val="21"/>
                <w14:textFill>
                  <w14:solidFill>
                    <w14:schemeClr w14:val="tx1"/>
                  </w14:solidFill>
                </w14:textFill>
              </w:rPr>
              <w:t>份，电子文件</w:t>
            </w:r>
            <w:r>
              <w:rPr>
                <w:rFonts w:hint="eastAsia" w:ascii="宋体" w:hAnsi="宋体"/>
                <w:color w:val="000000" w:themeColor="text1"/>
                <w:sz w:val="21"/>
                <w:szCs w:val="21"/>
                <w14:textFill>
                  <w14:solidFill>
                    <w14:schemeClr w14:val="tx1"/>
                  </w14:solidFill>
                </w14:textFill>
              </w:rPr>
              <w:t>一</w:t>
            </w:r>
            <w:r>
              <w:rPr>
                <w:rFonts w:ascii="宋体" w:hAnsi="宋体"/>
                <w:color w:val="000000" w:themeColor="text1"/>
                <w:sz w:val="21"/>
                <w:szCs w:val="2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响应文件递交截止</w:t>
            </w:r>
            <w:r>
              <w:rPr>
                <w:rFonts w:ascii="宋体" w:hAnsi="宋体"/>
                <w:color w:val="000000" w:themeColor="text1"/>
                <w:sz w:val="21"/>
                <w:szCs w:val="21"/>
                <w14:textFill>
                  <w14:solidFill>
                    <w14:schemeClr w14:val="tx1"/>
                  </w14:solidFill>
                </w14:textFill>
              </w:rPr>
              <w:t>日期</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时间</w:t>
            </w:r>
            <w:r>
              <w:rPr>
                <w:rFonts w:hint="eastAsia" w:ascii="宋体" w:hAnsi="宋体"/>
                <w:color w:val="000000" w:themeColor="text1"/>
                <w:sz w:val="21"/>
                <w:szCs w:val="21"/>
                <w14:textFill>
                  <w14:solidFill>
                    <w14:schemeClr w14:val="tx1"/>
                  </w14:solidFill>
                </w14:textFill>
              </w:rPr>
              <w:t>和</w:t>
            </w:r>
            <w:r>
              <w:rPr>
                <w:rFonts w:ascii="宋体" w:hAnsi="宋体"/>
                <w:color w:val="000000" w:themeColor="text1"/>
                <w:sz w:val="21"/>
                <w:szCs w:val="21"/>
                <w14:textFill>
                  <w14:solidFill>
                    <w14:schemeClr w14:val="tx1"/>
                  </w14:solidFill>
                </w14:textFill>
              </w:rPr>
              <w:t>地点：</w:t>
            </w:r>
            <w:r>
              <w:rPr>
                <w:rFonts w:hint="eastAsia" w:ascii="宋体" w:hAnsi="宋体"/>
                <w:color w:val="000000" w:themeColor="text1"/>
                <w:sz w:val="21"/>
                <w:szCs w:val="21"/>
                <w14:textFill>
                  <w14:solidFill>
                    <w14:schemeClr w14:val="tx1"/>
                  </w14:solidFill>
                </w14:textFill>
              </w:rPr>
              <w:t>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五、</w:t>
            </w:r>
            <w:r>
              <w:rPr>
                <w:rFonts w:hint="eastAsia" w:ascii="宋体" w:hAnsi="宋体"/>
                <w:b/>
                <w:color w:val="000000" w:themeColor="text1"/>
                <w:sz w:val="21"/>
                <w:szCs w:val="21"/>
                <w14:textFill>
                  <w14:solidFill>
                    <w14:schemeClr w14:val="tx1"/>
                  </w14:solidFill>
                </w14:textFill>
              </w:rPr>
              <w:t>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.1</w:t>
            </w:r>
          </w:p>
        </w:tc>
        <w:tc>
          <w:tcPr>
            <w:tcW w:w="8753" w:type="dxa"/>
            <w:vAlign w:val="center"/>
          </w:tcPr>
          <w:p>
            <w:pPr>
              <w:pStyle w:val="15"/>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val="zh-CN"/>
                <w14:textFill>
                  <w14:solidFill>
                    <w14:schemeClr w14:val="tx1"/>
                  </w14:solidFill>
                </w14:textFill>
              </w:rPr>
              <w:t>小组由3名单数组成，</w:t>
            </w:r>
            <w:r>
              <w:rPr>
                <w:rFonts w:ascii="宋体" w:hAnsi="宋体" w:cs="宋体"/>
                <w:color w:val="000000" w:themeColor="text1"/>
                <w:sz w:val="21"/>
                <w:szCs w:val="21"/>
                <w:lang w:val="zh-CN"/>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采购代理机构</w:t>
            </w:r>
            <w:r>
              <w:rPr>
                <w:rFonts w:ascii="宋体" w:hAnsi="宋体" w:cs="宋体"/>
                <w:color w:val="000000" w:themeColor="text1"/>
                <w:sz w:val="21"/>
                <w:szCs w:val="21"/>
                <w:lang w:val="zh-CN"/>
                <w14:textFill>
                  <w14:solidFill>
                    <w14:schemeClr w14:val="tx1"/>
                  </w14:solidFill>
                </w14:textFill>
              </w:rPr>
              <w:t>从政府采购专家库随机抽取的专家组成。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28.2</w:t>
            </w:r>
          </w:p>
        </w:tc>
        <w:tc>
          <w:tcPr>
            <w:tcW w:w="8753"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17"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w:t>
            </w:r>
            <w:r>
              <w:rPr>
                <w:rFonts w:ascii="宋体" w:hAnsi="宋体"/>
                <w:color w:val="000000" w:themeColor="text1"/>
                <w:sz w:val="21"/>
                <w:szCs w:val="21"/>
                <w14:textFill>
                  <w14:solidFill>
                    <w14:schemeClr w14:val="tx1"/>
                  </w14:solidFill>
                </w14:textFill>
              </w:rPr>
              <w:t>.1</w:t>
            </w:r>
          </w:p>
        </w:tc>
        <w:tc>
          <w:tcPr>
            <w:tcW w:w="8753"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.1</w:t>
            </w:r>
          </w:p>
        </w:tc>
        <w:tc>
          <w:tcPr>
            <w:tcW w:w="8753" w:type="dxa"/>
            <w:vAlign w:val="center"/>
          </w:tcPr>
          <w:p>
            <w:pPr>
              <w:numPr>
                <w:ilvl w:val="0"/>
                <w:numId w:val="8"/>
              </w:numPr>
              <w:autoSpaceDE/>
              <w:autoSpaceDN/>
              <w:snapToGrid w:val="0"/>
              <w:spacing w:line="380" w:lineRule="exact"/>
              <w:jc w:val="both"/>
              <w:rPr>
                <w:rFonts w:ascii="宋体" w:hAnsi="宋体"/>
                <w:sz w:val="21"/>
                <w:szCs w:val="21"/>
              </w:rPr>
            </w:pPr>
            <w:r>
              <w:rPr>
                <w:rFonts w:ascii="宋体" w:hAnsi="宋体"/>
                <w:sz w:val="21"/>
                <w:szCs w:val="21"/>
              </w:rPr>
              <w:t>以</w:t>
            </w:r>
            <w:r>
              <w:rPr>
                <w:rFonts w:hint="eastAsia" w:ascii="宋体" w:hAnsi="宋体"/>
                <w:sz w:val="21"/>
                <w:szCs w:val="21"/>
              </w:rPr>
              <w:t>成交通知书</w:t>
            </w:r>
            <w:r>
              <w:rPr>
                <w:rFonts w:ascii="宋体" w:hAnsi="宋体"/>
                <w:sz w:val="21"/>
                <w:szCs w:val="21"/>
              </w:rPr>
              <w:t>中</w:t>
            </w:r>
            <w:r>
              <w:rPr>
                <w:rFonts w:hint="eastAsia" w:ascii="宋体" w:hAnsi="宋体"/>
                <w:sz w:val="21"/>
                <w:szCs w:val="21"/>
              </w:rPr>
              <w:t>各包组成交</w:t>
            </w:r>
            <w:r>
              <w:rPr>
                <w:rFonts w:hint="eastAsia" w:ascii="宋体" w:hAnsi="宋体"/>
                <w:bCs/>
                <w:sz w:val="21"/>
                <w:szCs w:val="21"/>
              </w:rPr>
              <w:t>金额作为招标代理服务费的计算基数。</w:t>
            </w:r>
          </w:p>
          <w:p>
            <w:pPr>
              <w:snapToGrid w:val="0"/>
              <w:spacing w:line="380" w:lineRule="exact"/>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根据“国家发展改革委关于进一步放开建设项目专业服务价格的通知—发改价格〔2015〕299号”文，</w:t>
            </w:r>
            <w:r>
              <w:rPr>
                <w:rFonts w:hint="eastAsia" w:ascii="宋体" w:hAnsi="宋体"/>
                <w:color w:val="000000" w:themeColor="text1"/>
                <w:sz w:val="21"/>
                <w:szCs w:val="21"/>
                <w14:textFill>
                  <w14:solidFill>
                    <w14:schemeClr w14:val="tx1"/>
                  </w14:solidFill>
                </w14:textFill>
              </w:rPr>
              <w:t>本项目成交供应商</w:t>
            </w:r>
            <w:r>
              <w:rPr>
                <w:rFonts w:ascii="宋体" w:hAnsi="宋体"/>
                <w:color w:val="000000" w:themeColor="text1"/>
                <w:sz w:val="21"/>
                <w:szCs w:val="21"/>
                <w14:textFill>
                  <w14:solidFill>
                    <w14:schemeClr w14:val="tx1"/>
                  </w14:solidFill>
                </w14:textFill>
              </w:rPr>
              <w:t>向采购代理机构缴纳招标代理服务费：</w:t>
            </w:r>
            <w:r>
              <w:rPr>
                <w:rFonts w:hint="eastAsia" w:ascii="宋体" w:hAnsi="宋体"/>
                <w:color w:val="000000" w:themeColor="text1"/>
                <w:sz w:val="21"/>
                <w:szCs w:val="21"/>
                <w14:textFill>
                  <w14:solidFill>
                    <w14:schemeClr w14:val="tx1"/>
                  </w14:solidFill>
                </w14:textFill>
              </w:rPr>
              <w:t xml:space="preserve">RMB </w:t>
            </w:r>
            <w:r>
              <w:rPr>
                <w:rFonts w:hint="eastAsia" w:ascii="宋体" w:hAnsi="宋体"/>
                <w:color w:val="000000" w:themeColor="text1"/>
                <w:sz w:val="21"/>
                <w:szCs w:val="21"/>
                <w:lang w:val="en-US" w:eastAsia="zh-CN"/>
                <w14:textFill>
                  <w14:solidFill>
                    <w14:schemeClr w14:val="tx1"/>
                  </w14:solidFill>
                </w14:textFill>
              </w:rPr>
              <w:t>5000</w:t>
            </w:r>
            <w:r>
              <w:rPr>
                <w:rFonts w:hint="eastAsia" w:ascii="宋体" w:hAnsi="宋体"/>
                <w:color w:val="000000" w:themeColor="text1"/>
                <w:sz w:val="21"/>
                <w:szCs w:val="21"/>
                <w14:textFill>
                  <w14:solidFill>
                    <w14:schemeClr w14:val="tx1"/>
                  </w14:solidFill>
                </w14:textFill>
              </w:rPr>
              <w:t>元（人民币</w:t>
            </w:r>
            <w:r>
              <w:rPr>
                <w:rFonts w:hint="eastAsia" w:ascii="宋体" w:hAnsi="宋体"/>
                <w:color w:val="000000" w:themeColor="text1"/>
                <w:sz w:val="21"/>
                <w:szCs w:val="21"/>
                <w:lang w:val="en-US" w:eastAsia="zh-CN"/>
                <w14:textFill>
                  <w14:solidFill>
                    <w14:schemeClr w14:val="tx1"/>
                  </w14:solidFill>
                </w14:textFill>
              </w:rPr>
              <w:t>伍仟</w:t>
            </w:r>
            <w:r>
              <w:rPr>
                <w:rFonts w:hint="eastAsia" w:ascii="宋体" w:hAnsi="宋体"/>
                <w:color w:val="000000" w:themeColor="text1"/>
                <w:sz w:val="21"/>
                <w:szCs w:val="21"/>
                <w14:textFill>
                  <w14:solidFill>
                    <w14:schemeClr w14:val="tx1"/>
                  </w14:solidFill>
                </w14:textFill>
              </w:rPr>
              <w:t>元整）。</w:t>
            </w:r>
          </w:p>
          <w:p>
            <w:pPr>
              <w:snapToGrid w:val="0"/>
              <w:spacing w:line="380" w:lineRule="exact"/>
              <w:rPr>
                <w:rFonts w:ascii="宋体" w:hAnsi="宋体"/>
                <w:color w:val="000000" w:themeColor="text1"/>
                <w:sz w:val="21"/>
                <w:szCs w:val="21"/>
                <w14:textFill>
                  <w14:solidFill>
                    <w14:schemeClr w14:val="tx1"/>
                  </w14:solidFill>
                </w14:textFill>
              </w:rPr>
            </w:pPr>
            <w:bookmarkStart w:id="272" w:name="_GoBack"/>
            <w:bookmarkEnd w:id="272"/>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）招标代理服务费的缴纳形式：</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向政府采购代理机构直接缴纳招标代理服务费。可用支票、汇票、电汇等付款方式； </w:t>
            </w:r>
          </w:p>
          <w:p>
            <w:pPr>
              <w:numPr>
                <w:ilvl w:val="0"/>
                <w:numId w:val="9"/>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招标代理服务费付至：</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收款人名称：</w:t>
            </w:r>
            <w:r>
              <w:rPr>
                <w:rFonts w:hint="eastAsia" w:ascii="宋体" w:hAnsi="宋体"/>
                <w:color w:val="000000" w:themeColor="text1"/>
                <w:sz w:val="21"/>
                <w:szCs w:val="21"/>
                <w14:textFill>
                  <w14:solidFill>
                    <w14:schemeClr w14:val="tx1"/>
                  </w14:solidFill>
                </w14:textFill>
              </w:rPr>
              <w:t>云浮市永诚招标代理有限公司</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开户银行：</w:t>
            </w:r>
            <w:r>
              <w:rPr>
                <w:rFonts w:hint="eastAsia" w:ascii="宋体" w:hAnsi="宋体"/>
                <w:color w:val="000000" w:themeColor="text1"/>
                <w:sz w:val="21"/>
                <w:szCs w:val="21"/>
                <w14:textFill>
                  <w14:solidFill>
                    <w14:schemeClr w14:val="tx1"/>
                  </w14:solidFill>
                </w14:textFill>
              </w:rPr>
              <w:t>广东新兴农村商业银行股份有限公司洞口支行</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账</w:t>
            </w:r>
            <w:r>
              <w:rPr>
                <w:rFonts w:ascii="宋体" w:hAnsi="宋体"/>
                <w:color w:val="000000" w:themeColor="text1"/>
                <w:sz w:val="21"/>
                <w:szCs w:val="21"/>
                <w14:textFill>
                  <w14:solidFill>
                    <w14:schemeClr w14:val="tx1"/>
                  </w14:solidFill>
                </w14:textFill>
              </w:rPr>
              <w:t xml:space="preserve">    号：8002 0000 0084 91058</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行    号：</w:t>
            </w:r>
            <w:r>
              <w:rPr>
                <w:rFonts w:ascii="宋体" w:hAnsi="宋体"/>
                <w:color w:val="000000" w:themeColor="text1"/>
                <w:sz w:val="21"/>
                <w:szCs w:val="21"/>
                <w14:textFill>
                  <w14:solidFill>
                    <w14:schemeClr w14:val="tx1"/>
                  </w14:solidFill>
                </w14:textFill>
              </w:rPr>
              <w:t>3145 9380 0067</w:t>
            </w:r>
            <w:r>
              <w:rPr>
                <w:rFonts w:hint="eastAsia" w:ascii="宋体" w:hAnsi="宋体"/>
                <w:color w:val="000000" w:themeColor="text1"/>
                <w:sz w:val="21"/>
                <w:szCs w:val="21"/>
                <w14:textFill>
                  <w14:solidFill>
                    <w14:schemeClr w14:val="tx1"/>
                  </w14:solidFill>
                </w14:textFill>
              </w:rPr>
              <w:t>（提醒：该行号不是账号！仅适用于网银跨行支付时汇款人能够快速寻找开户银行信息）</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2.响应供应商</w:t>
            </w:r>
            <w:r>
              <w:rPr>
                <w:rFonts w:ascii="宋体" w:hAnsi="宋体"/>
                <w:color w:val="000000" w:themeColor="text1"/>
                <w:sz w:val="21"/>
                <w:szCs w:val="21"/>
                <w14:textFill>
                  <w14:solidFill>
                    <w14:schemeClr w14:val="tx1"/>
                  </w14:solidFill>
                </w14:textFill>
              </w:rPr>
              <w:t>应签署</w:t>
            </w:r>
            <w:r>
              <w:rPr>
                <w:rFonts w:hint="eastAsia" w:ascii="宋体" w:hAnsi="宋体"/>
                <w:color w:val="000000" w:themeColor="text1"/>
                <w:sz w:val="21"/>
                <w:szCs w:val="21"/>
                <w14:textFill>
                  <w14:solidFill>
                    <w14:schemeClr w14:val="tx1"/>
                  </w14:solidFill>
                </w14:textFill>
              </w:rPr>
              <w:t>第六</w:t>
            </w:r>
            <w:r>
              <w:rPr>
                <w:rFonts w:ascii="宋体" w:hAnsi="宋体"/>
                <w:color w:val="000000" w:themeColor="text1"/>
                <w:sz w:val="21"/>
                <w:szCs w:val="21"/>
                <w14:textFill>
                  <w14:solidFill>
                    <w14:schemeClr w14:val="tx1"/>
                  </w14:solidFill>
                </w14:textFill>
              </w:rPr>
              <w:t>章所附格式的招标代理服务费承诺书，作为</w:t>
            </w:r>
            <w:r>
              <w:rPr>
                <w:rFonts w:hint="eastAsia" w:ascii="宋体" w:hAnsi="宋体"/>
                <w:color w:val="000000" w:themeColor="text1"/>
                <w:sz w:val="21"/>
                <w:szCs w:val="21"/>
                <w14:textFill>
                  <w14:solidFill>
                    <w14:schemeClr w14:val="tx1"/>
                  </w14:solidFill>
                </w14:textFill>
              </w:rPr>
              <w:t>响应文件</w:t>
            </w:r>
            <w:r>
              <w:rPr>
                <w:rFonts w:ascii="宋体" w:hAnsi="宋体"/>
                <w:color w:val="000000" w:themeColor="text1"/>
                <w:sz w:val="21"/>
                <w:szCs w:val="21"/>
                <w14:textFill>
                  <w14:solidFill>
                    <w14:schemeClr w14:val="tx1"/>
                  </w14:solidFill>
                </w14:textFill>
              </w:rPr>
              <w:t>的一部分。</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3.成交供应商须向采购代理机构交纳招标代理服务费后，凭领取人身份证复印件并加盖公章领取《成交通知书》。如采用电汇或银行转账，须同时递交招标代理服务费缴费凭证复印件并加盖公章</w:t>
            </w:r>
          </w:p>
        </w:tc>
      </w:tr>
    </w:tbl>
    <w:p>
      <w:pPr>
        <w:pStyle w:val="36"/>
        <w:pBdr>
          <w:top w:val="single" w:color="auto" w:sz="4" w:space="0"/>
          <w:left w:val="single" w:color="auto" w:sz="4" w:space="0"/>
          <w:bottom w:val="single" w:color="auto" w:sz="4" w:space="0"/>
          <w:right w:val="single" w:color="auto" w:sz="4" w:space="0"/>
        </w:pBdr>
        <w:rPr>
          <w:rFonts w:ascii="宋体" w:hAnsi="宋体"/>
          <w:color w:val="000000" w:themeColor="text1"/>
          <w:sz w:val="21"/>
          <w:szCs w:val="21"/>
          <w14:textFill>
            <w14:solidFill>
              <w14:schemeClr w14:val="tx1"/>
            </w14:solidFill>
          </w14:textFill>
        </w:rPr>
      </w:pPr>
      <w:bookmarkStart w:id="6" w:name="_Toc410736130"/>
      <w:bookmarkEnd w:id="6"/>
      <w:bookmarkStart w:id="7" w:name="_Toc410738930"/>
      <w:bookmarkEnd w:id="7"/>
      <w:bookmarkStart w:id="8" w:name="_Toc410736131"/>
      <w:bookmarkStart w:id="9" w:name="_Toc410738931"/>
      <w:r>
        <w:rPr>
          <w:b w:val="0"/>
          <w:bCs w:val="0"/>
          <w:color w:val="000000" w:themeColor="text1"/>
          <w:sz w:val="28"/>
          <w:szCs w:val="28"/>
          <w14:textFill>
            <w14:solidFill>
              <w14:schemeClr w14:val="tx1"/>
            </w14:solidFill>
          </w14:textFill>
        </w:rPr>
        <w:br w:type="page"/>
      </w:r>
      <w:bookmarkStart w:id="10" w:name="_Toc438561726"/>
      <w:bookmarkStart w:id="11" w:name="_Toc416771359"/>
      <w:bookmarkStart w:id="12" w:name="_Toc416770249"/>
      <w:bookmarkStart w:id="13" w:name="_Toc410738973"/>
      <w:bookmarkStart w:id="14" w:name="_Toc379872471"/>
      <w:bookmarkStart w:id="15" w:name="_Toc410736174"/>
      <w:bookmarkStart w:id="16" w:name="_Toc416770210"/>
      <w:bookmarkStart w:id="17" w:name="_Toc416771320"/>
    </w:p>
    <w:p>
      <w:pPr>
        <w:jc w:val="center"/>
        <w:outlineLvl w:val="0"/>
        <w:rPr>
          <w:rFonts w:ascii="Cambria" w:hAnsi="Cambria"/>
          <w:b/>
          <w:bCs/>
          <w:color w:val="000000" w:themeColor="text1"/>
          <w:sz w:val="32"/>
          <w:szCs w:val="32"/>
          <w14:textFill>
            <w14:solidFill>
              <w14:schemeClr w14:val="tx1"/>
            </w14:solidFill>
          </w14:textFill>
        </w:rPr>
      </w:pPr>
      <w:r>
        <w:rPr>
          <w:rFonts w:hint="eastAsia" w:ascii="Cambria" w:hAnsi="Cambria"/>
          <w:b/>
          <w:bCs/>
          <w:color w:val="000000" w:themeColor="text1"/>
          <w:sz w:val="32"/>
          <w:szCs w:val="32"/>
          <w14:textFill>
            <w14:solidFill>
              <w14:schemeClr w14:val="tx1"/>
            </w14:solidFill>
          </w14:textFill>
        </w:rPr>
        <w:t>第三章  用户需求书</w:t>
      </w:r>
    </w:p>
    <w:p>
      <w:pPr>
        <w:autoSpaceDE/>
        <w:autoSpaceDN/>
        <w:adjustRightInd/>
        <w:snapToGrid w:val="0"/>
        <w:spacing w:line="360" w:lineRule="auto"/>
        <w:ind w:left="-400" w:leftChars="-200"/>
        <w:jc w:val="both"/>
        <w:rPr>
          <w:rFonts w:ascii="宋体" w:hAnsi="宋体"/>
          <w:b/>
          <w:bCs/>
          <w:color w:val="000000" w:themeColor="text1"/>
          <w:sz w:val="21"/>
          <w:szCs w:val="21"/>
          <w14:textFill>
            <w14:solidFill>
              <w14:schemeClr w14:val="tx1"/>
            </w14:solidFill>
          </w14:textFill>
        </w:rPr>
      </w:pP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响应供应商须对本项目进行整体响应，任何只对其中一部分内容进行的响应都被视为无效投标。</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号条款为实质性条款，响应供应商如有任何一条负偏离则导致投标无效。</w:t>
      </w:r>
    </w:p>
    <w:p>
      <w:pPr>
        <w:numPr>
          <w:ilvl w:val="0"/>
          <w:numId w:val="10"/>
        </w:numPr>
        <w:autoSpaceDE/>
        <w:autoSpaceDN/>
        <w:adjustRightInd/>
        <w:snapToGrid w:val="0"/>
        <w:spacing w:line="360" w:lineRule="auto"/>
        <w:ind w:left="422" w:hanging="422" w:hangingChars="200"/>
        <w:jc w:val="both"/>
        <w:rPr>
          <w:rFonts w:ascii="宋体" w:hAnsi="宋体"/>
          <w:b/>
          <w:bCs/>
          <w:color w:val="auto"/>
          <w:sz w:val="21"/>
          <w:szCs w:val="21"/>
        </w:rPr>
      </w:pPr>
      <w:r>
        <w:rPr>
          <w:rFonts w:hint="eastAsia" w:ascii="宋体" w:hAnsi="宋体"/>
          <w:b/>
          <w:bCs/>
          <w:color w:val="auto"/>
          <w:sz w:val="21"/>
          <w:szCs w:val="21"/>
        </w:rPr>
        <w:t>用户需求书中打</w:t>
      </w:r>
      <w:r>
        <w:rPr>
          <w:rFonts w:ascii="宋体" w:hAnsi="宋体"/>
          <w:b/>
          <w:bCs/>
          <w:color w:val="auto"/>
          <w:sz w:val="21"/>
          <w:szCs w:val="21"/>
        </w:rPr>
        <w:t>“</w:t>
      </w:r>
      <w:r>
        <w:rPr>
          <w:rFonts w:hint="eastAsia" w:ascii="宋体" w:hAnsi="宋体"/>
          <w:b/>
          <w:bCs/>
          <w:color w:val="auto"/>
          <w:sz w:val="21"/>
          <w:szCs w:val="21"/>
        </w:rPr>
        <w:t>▲</w:t>
      </w:r>
      <w:r>
        <w:rPr>
          <w:rFonts w:ascii="宋体" w:hAnsi="宋体"/>
          <w:b/>
          <w:bCs/>
          <w:color w:val="auto"/>
          <w:sz w:val="21"/>
          <w:szCs w:val="21"/>
        </w:rPr>
        <w:t>”</w:t>
      </w:r>
      <w:r>
        <w:rPr>
          <w:rFonts w:hint="eastAsia" w:ascii="宋体" w:hAnsi="宋体"/>
          <w:b/>
          <w:bCs/>
          <w:color w:val="auto"/>
          <w:sz w:val="21"/>
          <w:szCs w:val="21"/>
        </w:rPr>
        <w:t>号条款为重要技术参数，但不作为无效投标条款。</w:t>
      </w:r>
    </w:p>
    <w:p>
      <w:pPr>
        <w:numPr>
          <w:ilvl w:val="0"/>
          <w:numId w:val="10"/>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用户需求书中打</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号的内容为采购的主要标的</w:t>
      </w:r>
      <w:r>
        <w:rPr>
          <w:rFonts w:hint="eastAsia" w:ascii="宋体" w:hAnsi="宋体"/>
          <w:b/>
          <w:bCs/>
          <w:sz w:val="21"/>
          <w:szCs w:val="21"/>
        </w:rPr>
        <w:t>，响应供应商应在报价表中清晰列明“标的名称、规格型号、数量、单价”。</w:t>
      </w:r>
    </w:p>
    <w:tbl>
      <w:tblPr>
        <w:tblStyle w:val="38"/>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4"/>
        <w:gridCol w:w="1045"/>
        <w:gridCol w:w="336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594"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采购内容</w:t>
            </w:r>
          </w:p>
        </w:tc>
        <w:tc>
          <w:tcPr>
            <w:tcW w:w="1045"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数量</w:t>
            </w:r>
          </w:p>
        </w:tc>
        <w:tc>
          <w:tcPr>
            <w:tcW w:w="3369"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交货期</w:t>
            </w:r>
          </w:p>
        </w:tc>
        <w:tc>
          <w:tcPr>
            <w:tcW w:w="1893"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3594"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广东省云浮林场2023年森林火情早期处理能力提升项目-装备物资采购</w:t>
            </w:r>
          </w:p>
        </w:tc>
        <w:tc>
          <w:tcPr>
            <w:tcW w:w="1045"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1项</w:t>
            </w:r>
          </w:p>
        </w:tc>
        <w:tc>
          <w:tcPr>
            <w:tcW w:w="3369"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自合同签订之日起</w:t>
            </w:r>
            <w:r>
              <w:rPr>
                <w:rFonts w:hint="eastAsia" w:ascii="宋体" w:hAnsi="宋体"/>
                <w:bCs/>
                <w:color w:val="auto"/>
                <w:sz w:val="21"/>
                <w:szCs w:val="21"/>
                <w:highlight w:val="none"/>
                <w:u w:val="single"/>
              </w:rPr>
              <w:t xml:space="preserve"> 60</w:t>
            </w:r>
            <w:r>
              <w:rPr>
                <w:rFonts w:ascii="宋体" w:hAnsi="宋体"/>
                <w:bCs/>
                <w:color w:val="auto"/>
                <w:sz w:val="21"/>
                <w:szCs w:val="21"/>
                <w:highlight w:val="none"/>
                <w:u w:val="single"/>
              </w:rPr>
              <w:t>个</w:t>
            </w:r>
            <w:r>
              <w:rPr>
                <w:rFonts w:hint="eastAsia" w:ascii="宋体" w:hAnsi="宋体"/>
                <w:bCs/>
                <w:color w:val="auto"/>
                <w:sz w:val="21"/>
                <w:szCs w:val="21"/>
                <w:highlight w:val="none"/>
                <w:u w:val="single"/>
              </w:rPr>
              <w:t xml:space="preserve"> </w:t>
            </w:r>
            <w:r>
              <w:rPr>
                <w:rFonts w:ascii="宋体" w:hAnsi="宋体"/>
                <w:bCs/>
                <w:color w:val="auto"/>
                <w:sz w:val="21"/>
                <w:szCs w:val="21"/>
                <w:highlight w:val="none"/>
              </w:rPr>
              <w:t>日历</w:t>
            </w:r>
            <w:r>
              <w:rPr>
                <w:rFonts w:ascii="宋体" w:hAnsi="宋体"/>
                <w:bCs/>
                <w:color w:val="000000" w:themeColor="text1"/>
                <w:sz w:val="21"/>
                <w:szCs w:val="21"/>
                <w14:textFill>
                  <w14:solidFill>
                    <w14:schemeClr w14:val="tx1"/>
                  </w14:solidFill>
                </w14:textFill>
              </w:rPr>
              <w:t>天内</w:t>
            </w:r>
          </w:p>
        </w:tc>
        <w:tc>
          <w:tcPr>
            <w:tcW w:w="1893" w:type="dxa"/>
            <w:vAlign w:val="center"/>
          </w:tcPr>
          <w:p>
            <w:pPr>
              <w:pStyle w:val="80"/>
              <w:spacing w:line="360" w:lineRule="auto"/>
              <w:ind w:hanging="67"/>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320000.00元</w:t>
            </w:r>
          </w:p>
        </w:tc>
      </w:tr>
    </w:tbl>
    <w:p>
      <w:pPr>
        <w:tabs>
          <w:tab w:val="left" w:pos="540"/>
        </w:tabs>
        <w:snapToGrid w:val="0"/>
        <w:spacing w:line="360" w:lineRule="auto"/>
        <w:rPr>
          <w:rFonts w:ascii="宋体" w:hAnsi="宋体" w:cs="宋体"/>
          <w:b/>
          <w:sz w:val="21"/>
          <w:szCs w:val="21"/>
        </w:rPr>
      </w:pPr>
    </w:p>
    <w:p>
      <w:pPr>
        <w:tabs>
          <w:tab w:val="left" w:pos="540"/>
        </w:tabs>
        <w:snapToGrid w:val="0"/>
        <w:spacing w:line="360" w:lineRule="auto"/>
        <w:rPr>
          <w:rFonts w:ascii="宋体" w:hAnsi="宋体" w:cs="宋体"/>
          <w:b/>
          <w:sz w:val="21"/>
          <w:szCs w:val="21"/>
        </w:rPr>
      </w:pPr>
      <w:r>
        <w:rPr>
          <w:rFonts w:hint="eastAsia" w:ascii="宋体" w:hAnsi="宋体" w:cs="宋体"/>
          <w:b/>
          <w:sz w:val="21"/>
          <w:szCs w:val="21"/>
        </w:rPr>
        <w:t>一、技术要求及参数</w:t>
      </w:r>
    </w:p>
    <w:tbl>
      <w:tblPr>
        <w:tblStyle w:val="38"/>
        <w:tblW w:w="5320" w:type="pct"/>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395"/>
        <w:gridCol w:w="6538"/>
        <w:gridCol w:w="105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318"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665"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设备名称</w:t>
            </w:r>
          </w:p>
        </w:tc>
        <w:tc>
          <w:tcPr>
            <w:tcW w:w="3117"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参数要求</w:t>
            </w:r>
          </w:p>
        </w:tc>
        <w:tc>
          <w:tcPr>
            <w:tcW w:w="503"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单位</w:t>
            </w:r>
          </w:p>
        </w:tc>
        <w:tc>
          <w:tcPr>
            <w:tcW w:w="396" w:type="pct"/>
            <w:shd w:val="clear" w:color="000000" w:fill="00B0F0"/>
            <w:vAlign w:val="center"/>
          </w:tcPr>
          <w:p>
            <w:pPr>
              <w:widowControl/>
              <w:autoSpaceDE/>
              <w:autoSpaceDN/>
              <w:adjustRightInd/>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两轮摩托车</w:t>
            </w:r>
          </w:p>
        </w:tc>
        <w:tc>
          <w:tcPr>
            <w:tcW w:w="3117" w:type="pct"/>
            <w:shd w:val="clear" w:color="auto" w:fill="auto"/>
            <w:vAlign w:val="center"/>
          </w:tcPr>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外形尺寸：2005×785×1075mm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整车装备质量：122KG</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轴距：1285mm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最高车速：93km/h</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最小离地间隙：157mm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汽油箱容量:9.3L</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制动方式:前：鼓式/碟式   后：鼓式</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爬坡能力:≥20°</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供油系统:i-FI</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发动机型式:四冲程、单缸、风冷</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最大功率及相应转速:7.3kw/8000r/min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▲点火方式:电感数字点火</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最大扭矩/相应转速:9.5N·m/6500r/min</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燃油消耗:≤2.5L/100km</w:t>
            </w:r>
          </w:p>
          <w:p>
            <w:pPr>
              <w:widowControl/>
              <w:autoSpaceDE/>
              <w:autoSpaceDN/>
              <w:adjustRightInd/>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压缩比:9.2:1</w:t>
            </w:r>
          </w:p>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（含上牌、购置税、首年保险；上牌后加装警示灯，尾箱，支架，喇叭等）。</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八座电动               巡护车</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大功率交流电机7.5KW电机，72V交流控制器，双助力：方向助力+刹车助力。</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汽车工艺钣金车身，无缝隙焊接，底盘强度大，使用寿命长。</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12V-400W 前照明灯、转向灯、后尾灯、喇叭、倒车蜂鸣器。</w:t>
            </w:r>
          </w:p>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宋体" w:hAnsi="宋体" w:cs="宋体"/>
                <w:color w:val="auto"/>
                <w:sz w:val="21"/>
                <w:szCs w:val="21"/>
                <w:highlight w:val="none"/>
              </w:rPr>
              <w:t>最大行驶速度km/h≤30km/h配置方向转向助力，操作轻松，安全系数高。</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辆</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单兵装备</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套内配置构成：装备包1个，能够把单兵装备所含物品放置在内。扑火服、扑火头盔、扑火手套、森防靴、辅助避险面罩、急救包等物品。</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油锯</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▲排量：45.6cc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功率：2.2kW（3.0hp)</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重量：4.8Kg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动力重量比：2.2Kg/kW</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链条类型：.325”</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导板长度：16”/18”</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风力灭火机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Theme="minorEastAsia" w:hAnsiTheme="minorEastAsia" w:eastAsiaTheme="minorEastAsia"/>
                <w:color w:val="auto"/>
                <w:sz w:val="21"/>
                <w:szCs w:val="21"/>
                <w:highlight w:val="none"/>
              </w:rPr>
              <w:t>发动机：4-MIX</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▲排量：64.8cc</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重量：9.8Kg</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最大风速：106m/s</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最大风量：1720m³/h</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启动程序简单：是</w:t>
            </w:r>
            <w:r>
              <w:rPr>
                <w:rFonts w:hint="eastAsia" w:asciiTheme="minorEastAsia" w:hAnsiTheme="minorEastAsia" w:eastAsiaTheme="minorEastAsia"/>
                <w:color w:val="auto"/>
                <w:sz w:val="21"/>
                <w:szCs w:val="21"/>
                <w:highlight w:val="none"/>
              </w:rPr>
              <w:br w:type="textWrapping"/>
            </w:r>
            <w:r>
              <w:rPr>
                <w:rFonts w:hint="eastAsia" w:asciiTheme="minorEastAsia" w:hAnsiTheme="minorEastAsia" w:eastAsiaTheme="minorEastAsia"/>
                <w:color w:val="auto"/>
                <w:sz w:val="21"/>
                <w:szCs w:val="21"/>
                <w:highlight w:val="none"/>
              </w:rPr>
              <w:t>背部震动：低</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背负式                  泡沐灭火机</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cs="宋体"/>
                <w:color w:val="auto"/>
                <w:sz w:val="21"/>
                <w:szCs w:val="21"/>
                <w:highlight w:val="none"/>
              </w:rPr>
              <w:t>材质：碳纤维材质</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满装的喷雾灭火器</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组件重量:约21.5KG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灭火枪重量:约2.0KG</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喷雾灭火器尺寸(长*宽*高):约260*450*780</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毫米</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灭火枪尺寸(长*高);545*215毫米</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理论容积:9.0公升</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压缩空气瓶(体积/压强): *1公升/300巴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使用压强(动态的):7.0-7.5巴</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灭火剂喷射范围:12米</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灭火剂消耗率:0.4-0.45公升/秒</w:t>
            </w:r>
            <w:r>
              <w:rPr>
                <w:rFonts w:hint="eastAsia" w:ascii="宋体" w:hAnsi="宋体" w:cs="宋体"/>
                <w:color w:val="auto"/>
                <w:sz w:val="21"/>
                <w:szCs w:val="21"/>
                <w:highlight w:val="none"/>
              </w:rPr>
              <w:br w:type="page"/>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使用时间:20-23秒</w:t>
            </w:r>
          </w:p>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灭火剂:水+6%水成膜泡沫</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台</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7</w:t>
            </w:r>
          </w:p>
        </w:tc>
        <w:tc>
          <w:tcPr>
            <w:tcW w:w="665"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微型消防站</w:t>
            </w:r>
          </w:p>
        </w:tc>
        <w:tc>
          <w:tcPr>
            <w:tcW w:w="3117" w:type="pct"/>
            <w:shd w:val="clear" w:color="auto" w:fill="auto"/>
            <w:vAlign w:val="center"/>
          </w:tcPr>
          <w:p>
            <w:pPr>
              <w:widowControl/>
              <w:autoSpaceDE/>
              <w:autoSpaceDN/>
              <w:adjustRightInd/>
              <w:rPr>
                <w:rFonts w:ascii="宋体" w:hAnsi="宋体" w:cs="宋体"/>
                <w:color w:val="auto"/>
                <w:sz w:val="21"/>
                <w:szCs w:val="21"/>
                <w:highlight w:val="none"/>
              </w:rPr>
            </w:pPr>
            <w:r>
              <w:rPr>
                <w:rFonts w:hint="eastAsia" w:ascii="宋体" w:hAnsi="宋体" w:cs="宋体"/>
                <w:color w:val="auto"/>
                <w:sz w:val="21"/>
                <w:szCs w:val="21"/>
                <w:highlight w:val="none"/>
              </w:rPr>
              <w:t>定制（包安装），双门柜（含干粉手提式灭火器*2，二号工具*2，消防安全绳*1，消防面具*2，水带*1，水枪*1，水带接口*1）</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396" w:type="pct"/>
            <w:shd w:val="clear" w:color="000000" w:fill="FFFFFF"/>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318"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665" w:type="pct"/>
            <w:shd w:val="clear" w:color="auto" w:fill="auto"/>
            <w:noWrap/>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装备架</w:t>
            </w:r>
          </w:p>
        </w:tc>
        <w:tc>
          <w:tcPr>
            <w:tcW w:w="3117" w:type="pct"/>
            <w:shd w:val="clear" w:color="auto" w:fill="auto"/>
            <w:vAlign w:val="center"/>
          </w:tcPr>
          <w:p>
            <w:pPr>
              <w:widowControl/>
              <w:autoSpaceDE/>
              <w:autoSpaceDN/>
              <w:adjustRightInd/>
              <w:jc w:val="both"/>
              <w:rPr>
                <w:rFonts w:ascii="宋体" w:hAnsi="宋体" w:cs="宋体"/>
                <w:color w:val="auto"/>
                <w:sz w:val="21"/>
                <w:szCs w:val="21"/>
                <w:highlight w:val="none"/>
              </w:rPr>
            </w:pPr>
            <w:r>
              <w:rPr>
                <w:rFonts w:hint="eastAsia" w:ascii="宋体" w:hAnsi="宋体" w:cs="宋体"/>
                <w:color w:val="auto"/>
                <w:sz w:val="21"/>
                <w:szCs w:val="21"/>
                <w:highlight w:val="none"/>
              </w:rPr>
              <w:t>定制（规格高2米，长2米，深0.6米。三层。材质不锈钢。中间多层板）</w:t>
            </w:r>
          </w:p>
        </w:tc>
        <w:tc>
          <w:tcPr>
            <w:tcW w:w="503"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个</w:t>
            </w:r>
          </w:p>
        </w:tc>
        <w:tc>
          <w:tcPr>
            <w:tcW w:w="396" w:type="pct"/>
            <w:shd w:val="clear" w:color="auto" w:fill="auto"/>
            <w:vAlign w:val="center"/>
          </w:tcPr>
          <w:p>
            <w:pPr>
              <w:widowControl/>
              <w:autoSpaceDE/>
              <w:autoSpaceDN/>
              <w:adjustRightInd/>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r>
    </w:tbl>
    <w:p/>
    <w:bookmarkEnd w:id="10"/>
    <w:p>
      <w:pPr>
        <w:keepNext w:val="0"/>
        <w:keepLines w:val="0"/>
        <w:pageBreakBefore w:val="0"/>
        <w:widowControl w:val="0"/>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二、商务要求：</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color w:val="auto"/>
          <w:sz w:val="21"/>
          <w:szCs w:val="21"/>
          <w:highlight w:val="none"/>
        </w:rPr>
      </w:pPr>
      <w:r>
        <w:rPr>
          <w:rFonts w:hint="eastAsia" w:ascii="宋体" w:hAnsi="宋体" w:cs="宋体"/>
          <w:b/>
          <w:color w:val="auto"/>
          <w:sz w:val="21"/>
          <w:szCs w:val="21"/>
          <w:highlight w:val="none"/>
        </w:rPr>
        <w:t>质保期及售后服务要求</w:t>
      </w:r>
    </w:p>
    <w:p>
      <w:pPr>
        <w:keepNext w:val="0"/>
        <w:keepLines w:val="0"/>
        <w:pageBreakBefore w:val="0"/>
        <w:widowControl w:val="0"/>
        <w:numPr>
          <w:ilvl w:val="0"/>
          <w:numId w:val="12"/>
        </w:numPr>
        <w:tabs>
          <w:tab w:val="left" w:pos="23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color w:val="auto"/>
          <w:sz w:val="21"/>
          <w:szCs w:val="21"/>
          <w:highlight w:val="none"/>
        </w:rPr>
        <w:t>质量保证期（简称“质保期”）为1年，质</w:t>
      </w:r>
      <w:r>
        <w:rPr>
          <w:rFonts w:hint="eastAsia" w:ascii="宋体" w:hAnsi="宋体" w:cs="宋体"/>
          <w:sz w:val="21"/>
          <w:szCs w:val="21"/>
        </w:rPr>
        <w:t>保期内成交人对所供货物实行三包保养。</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对采购人的服务通知，成交人在接报后1小时内响应，4小时内到达现场，48小时内处理完毕。若在48小时内仍未能有效解决，成交人须免费提供同档次的设备予采购人临时使用。</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包装、保险及发运、保管要求</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设备材料的包装必须是制造商原厂包装，其包装均应有良好的防湿、防锈、防潮、防雨、防腐及防碰撞的措施。凡由于包装不良造成的损失和由此产生的费用均由供应商承担。</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成交人负责将设备材料货到现场过程中的全部运输，包括装卸车、货物现场的搬运。</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各种设备必须提供装箱清单，按装箱清单验收货物。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货物在现场的保管由成交人负责，直至项目安装、验收完毕。</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货物在系统安装调试验收合格前的保险由成交人负责，成交人负责其派出的现场服务人员人身意外保险。</w:t>
      </w:r>
    </w:p>
    <w:p>
      <w:pPr>
        <w:keepNext w:val="0"/>
        <w:keepLines w:val="0"/>
        <w:pageBreakBefore w:val="0"/>
        <w:widowControl w:val="0"/>
        <w:numPr>
          <w:ilvl w:val="0"/>
          <w:numId w:val="13"/>
        </w:numPr>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设备至采购人指定的使用现场的包装、保险及发运等环节和费用均由成交人负责。</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安装、调试与验收</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成交人必须依照询价通知书的要求和响应文件的承诺，将设备、系统安装并调试至正常运行的最佳状态。</w:t>
      </w:r>
    </w:p>
    <w:p>
      <w:pPr>
        <w:keepNext w:val="0"/>
        <w:keepLines w:val="0"/>
        <w:pageBreakBefore w:val="0"/>
        <w:widowControl w:val="0"/>
        <w:numPr>
          <w:ilvl w:val="0"/>
          <w:numId w:val="14"/>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成交人应将关键主机设备的用户手册、保修手册、有关单证资料及配备件、随机工具等交付给采购人，使用操作及安全须知等重要资料应附有中文说明。</w:t>
      </w:r>
    </w:p>
    <w:p>
      <w:pPr>
        <w:keepNext w:val="0"/>
        <w:keepLines w:val="0"/>
        <w:pageBreakBefore w:val="0"/>
        <w:widowControl w:val="0"/>
        <w:numPr>
          <w:ilvl w:val="0"/>
          <w:numId w:val="14"/>
        </w:numPr>
        <w:tabs>
          <w:tab w:val="left" w:pos="900"/>
        </w:tabs>
        <w:kinsoku/>
        <w:wordWrap/>
        <w:overflowPunct/>
        <w:topLinePunct w:val="0"/>
        <w:autoSpaceDE w:val="0"/>
        <w:autoSpaceDN w:val="0"/>
        <w:bidi w:val="0"/>
        <w:adjustRightInd w:val="0"/>
        <w:snapToGrid w:val="0"/>
        <w:spacing w:line="400" w:lineRule="exact"/>
        <w:textAlignment w:val="auto"/>
        <w:rPr>
          <w:rFonts w:ascii="宋体" w:hAnsi="宋体" w:cs="宋体"/>
          <w:sz w:val="21"/>
          <w:szCs w:val="21"/>
        </w:rPr>
      </w:pPr>
      <w:r>
        <w:rPr>
          <w:rFonts w:hint="eastAsia" w:ascii="宋体" w:hAnsi="宋体" w:cs="宋体"/>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keepNext w:val="0"/>
        <w:keepLines w:val="0"/>
        <w:pageBreakBefore w:val="0"/>
        <w:widowControl w:val="0"/>
        <w:numPr>
          <w:ilvl w:val="0"/>
          <w:numId w:val="11"/>
        </w:numPr>
        <w:tabs>
          <w:tab w:val="left" w:pos="540"/>
        </w:tabs>
        <w:kinsoku/>
        <w:wordWrap/>
        <w:overflowPunct/>
        <w:topLinePunct w:val="0"/>
        <w:autoSpaceDE w:val="0"/>
        <w:autoSpaceDN w:val="0"/>
        <w:bidi w:val="0"/>
        <w:adjustRightInd w:val="0"/>
        <w:snapToGrid w:val="0"/>
        <w:spacing w:line="400" w:lineRule="exact"/>
        <w:textAlignment w:val="auto"/>
        <w:rPr>
          <w:rFonts w:ascii="宋体" w:hAnsi="宋体" w:cs="宋体"/>
          <w:b/>
          <w:sz w:val="21"/>
          <w:szCs w:val="21"/>
        </w:rPr>
      </w:pPr>
      <w:r>
        <w:rPr>
          <w:rFonts w:hint="eastAsia" w:ascii="宋体" w:hAnsi="宋体" w:cs="宋体"/>
          <w:b/>
          <w:sz w:val="21"/>
          <w:szCs w:val="21"/>
        </w:rPr>
        <w:t>付款方式</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sz w:val="21"/>
          <w:szCs w:val="21"/>
          <w:highlight w:val="none"/>
          <w:lang w:val="en-US" w:eastAsia="zh-CN"/>
        </w:rPr>
        <w:t>签订合同后支付30%合同款，</w:t>
      </w:r>
      <w:r>
        <w:rPr>
          <w:rFonts w:hint="eastAsia" w:ascii="宋体" w:hAnsi="宋体" w:cs="宋体"/>
          <w:sz w:val="21"/>
          <w:szCs w:val="21"/>
          <w:highlight w:val="none"/>
        </w:rPr>
        <w:t>设备安装调试培训完成正常运行并验收通过后一次性付清</w:t>
      </w:r>
      <w:r>
        <w:rPr>
          <w:rFonts w:hint="eastAsia" w:ascii="宋体" w:hAnsi="宋体" w:cs="宋体"/>
          <w:sz w:val="21"/>
          <w:szCs w:val="21"/>
          <w:highlight w:val="none"/>
          <w:lang w:val="en-US" w:eastAsia="zh-CN"/>
        </w:rPr>
        <w:t>尾</w:t>
      </w:r>
      <w:r>
        <w:rPr>
          <w:rFonts w:hint="eastAsia" w:ascii="宋体" w:hAnsi="宋体" w:cs="宋体"/>
          <w:sz w:val="21"/>
          <w:szCs w:val="21"/>
          <w:highlight w:val="none"/>
        </w:rPr>
        <w:t>款。</w:t>
      </w:r>
    </w:p>
    <w:p>
      <w:pPr>
        <w:numPr>
          <w:ilvl w:val="0"/>
          <w:numId w:val="15"/>
        </w:numPr>
        <w:snapToGrid w:val="0"/>
        <w:spacing w:line="360" w:lineRule="auto"/>
        <w:rPr>
          <w:rFonts w:ascii="宋体" w:hAnsi="宋体" w:cs="宋体"/>
          <w:kern w:val="21"/>
          <w:sz w:val="21"/>
          <w:szCs w:val="21"/>
          <w:highlight w:val="none"/>
        </w:rPr>
      </w:pPr>
      <w:r>
        <w:rPr>
          <w:rFonts w:hint="eastAsia" w:ascii="宋体" w:hAnsi="宋体" w:cs="宋体"/>
          <w:kern w:val="21"/>
          <w:sz w:val="21"/>
          <w:szCs w:val="21"/>
          <w:highlight w:val="none"/>
        </w:rPr>
        <w:t>成交人凭以下有效文件与采购人结算：</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合同；</w:t>
      </w:r>
    </w:p>
    <w:p>
      <w:pPr>
        <w:numPr>
          <w:ilvl w:val="0"/>
          <w:numId w:val="16"/>
        </w:numPr>
        <w:snapToGrid w:val="0"/>
        <w:spacing w:line="360" w:lineRule="auto"/>
        <w:ind w:firstLine="315" w:firstLineChars="150"/>
        <w:rPr>
          <w:rFonts w:ascii="宋体" w:hAnsi="宋体" w:cs="宋体"/>
          <w:sz w:val="21"/>
          <w:szCs w:val="21"/>
          <w:highlight w:val="none"/>
        </w:rPr>
      </w:pPr>
      <w:r>
        <w:rPr>
          <w:rFonts w:hint="eastAsia" w:ascii="宋体" w:hAnsi="宋体" w:cs="宋体"/>
          <w:sz w:val="21"/>
          <w:szCs w:val="21"/>
          <w:highlight w:val="none"/>
        </w:rPr>
        <w:t>成交人开具的正式发票；</w:t>
      </w:r>
    </w:p>
    <w:p>
      <w:pPr>
        <w:numPr>
          <w:ilvl w:val="0"/>
          <w:numId w:val="16"/>
        </w:numPr>
        <w:snapToGrid w:val="0"/>
        <w:spacing w:line="360" w:lineRule="auto"/>
        <w:ind w:left="0" w:leftChars="0" w:firstLine="315" w:firstLineChars="150"/>
        <w:rPr>
          <w:rFonts w:hint="eastAsia" w:ascii="宋体" w:hAnsi="宋体" w:cs="宋体"/>
          <w:sz w:val="21"/>
          <w:szCs w:val="21"/>
          <w:highlight w:val="none"/>
        </w:rPr>
      </w:pPr>
      <w:r>
        <w:rPr>
          <w:rFonts w:hint="eastAsia" w:ascii="宋体" w:hAnsi="宋体" w:cs="宋体"/>
          <w:sz w:val="21"/>
          <w:szCs w:val="21"/>
          <w:highlight w:val="none"/>
        </w:rPr>
        <w:t>验收调试报告（加盖采购人公章）；</w:t>
      </w:r>
    </w:p>
    <w:p>
      <w:pPr>
        <w:numPr>
          <w:ilvl w:val="0"/>
          <w:numId w:val="0"/>
        </w:numPr>
        <w:snapToGrid w:val="0"/>
        <w:spacing w:line="360" w:lineRule="auto"/>
        <w:ind w:leftChars="150"/>
        <w:rPr>
          <w:rFonts w:ascii="宋体" w:hAnsi="宋体" w:cs="宋体"/>
          <w:b/>
          <w:sz w:val="21"/>
          <w:szCs w:val="21"/>
          <w:highlight w:val="none"/>
        </w:rPr>
      </w:pPr>
      <w:r>
        <w:rPr>
          <w:rFonts w:hint="eastAsia" w:ascii="宋体" w:hAnsi="宋体" w:cs="宋体"/>
          <w:sz w:val="21"/>
          <w:szCs w:val="21"/>
          <w:highlight w:val="none"/>
        </w:rPr>
        <w:t>（4）成交通知书。</w:t>
      </w:r>
      <w:r>
        <w:rPr>
          <w:rFonts w:hint="eastAsia" w:ascii="宋体" w:hAnsi="宋体" w:cs="宋体"/>
          <w:b/>
          <w:sz w:val="21"/>
          <w:szCs w:val="21"/>
          <w:highlight w:val="none"/>
        </w:rPr>
        <w:tab/>
      </w:r>
    </w:p>
    <w:p>
      <w:pPr>
        <w:spacing w:line="360" w:lineRule="auto"/>
        <w:rPr>
          <w:rFonts w:ascii="宋体" w:hAnsi="宋体"/>
          <w:b/>
          <w:bCs/>
          <w:sz w:val="21"/>
          <w:szCs w:val="21"/>
          <w:highlight w:val="none"/>
        </w:rPr>
        <w:sectPr>
          <w:footerReference r:id="rId10" w:type="default"/>
          <w:pgSz w:w="11906" w:h="16838"/>
          <w:pgMar w:top="567" w:right="1134" w:bottom="567" w:left="1134" w:header="851" w:footer="992" w:gutter="0"/>
          <w:pgNumType w:start="1"/>
          <w:cols w:space="425" w:num="1"/>
          <w:docGrid w:type="lines" w:linePitch="312" w:charSpace="0"/>
        </w:sectPr>
      </w:pPr>
      <w:r>
        <w:rPr>
          <w:rFonts w:hint="eastAsia" w:ascii="宋体" w:hAnsi="宋体" w:cs="宋体"/>
          <w:sz w:val="21"/>
          <w:szCs w:val="21"/>
          <w:highlight w:val="none"/>
        </w:rPr>
        <w:t>3.  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pStyle w:val="32"/>
      </w:pPr>
    </w:p>
    <w:p>
      <w:pPr>
        <w:pStyle w:val="36"/>
        <w:rPr>
          <w:color w:val="000000" w:themeColor="text1"/>
          <w14:textFill>
            <w14:solidFill>
              <w14:schemeClr w14:val="tx1"/>
            </w14:solidFill>
          </w14:textFill>
        </w:rPr>
      </w:pPr>
      <w:bookmarkStart w:id="18" w:name="_Toc438561727"/>
      <w:r>
        <w:rPr>
          <w:rFonts w:hint="eastAsia"/>
          <w:color w:val="000000" w:themeColor="text1"/>
          <w14:textFill>
            <w14:solidFill>
              <w14:schemeClr w14:val="tx1"/>
            </w14:solidFill>
          </w14:textFill>
        </w:rPr>
        <w:t>第四章</w:t>
      </w:r>
      <w:bookmarkEnd w:id="11"/>
      <w:bookmarkEnd w:id="12"/>
      <w:bookmarkEnd w:id="13"/>
      <w:bookmarkEnd w:id="14"/>
      <w:bookmarkEnd w:id="15"/>
      <w:bookmarkEnd w:id="18"/>
      <w:r>
        <w:rPr>
          <w:rFonts w:hint="eastAsia"/>
          <w:color w:val="000000" w:themeColor="text1"/>
          <w14:textFill>
            <w14:solidFill>
              <w14:schemeClr w14:val="tx1"/>
            </w14:solidFill>
          </w14:textFill>
        </w:rPr>
        <w:t xml:space="preserve"> 评分体系与标准</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本评标办法采用综合评分法。</w:t>
      </w:r>
    </w:p>
    <w:p>
      <w:pPr>
        <w:numPr>
          <w:ilvl w:val="0"/>
          <w:numId w:val="17"/>
        </w:numPr>
        <w:tabs>
          <w:tab w:val="left" w:pos="851"/>
        </w:tabs>
        <w:autoSpaceDE/>
        <w:autoSpaceDN/>
        <w:adjustRightInd/>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通过资格性和符合性审查的有效供应商方有资格提交最后报价及</w:t>
      </w:r>
      <w:r>
        <w:rPr>
          <w:rFonts w:hint="eastAsia" w:ascii="宋体" w:cs="宋体"/>
          <w:color w:val="000000" w:themeColor="text1"/>
          <w:sz w:val="21"/>
          <w:szCs w:val="21"/>
          <w14:textFill>
            <w14:solidFill>
              <w14:schemeClr w14:val="tx1"/>
            </w14:solidFill>
          </w14:textFill>
        </w:rPr>
        <w:t>进行技术、商务及价格的详细评审，最后评标委员会出具评标报告。</w:t>
      </w:r>
    </w:p>
    <w:p>
      <w:pPr>
        <w:numPr>
          <w:ilvl w:val="0"/>
          <w:numId w:val="17"/>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rPr>
          <w:color w:val="000000" w:themeColor="text1"/>
          <w14:textFill>
            <w14:solidFill>
              <w14:schemeClr w14:val="tx1"/>
            </w14:solidFill>
          </w14:textFill>
        </w:rPr>
      </w:pPr>
    </w:p>
    <w:p>
      <w:pPr>
        <w:numPr>
          <w:ilvl w:val="0"/>
          <w:numId w:val="18"/>
        </w:numPr>
        <w:tabs>
          <w:tab w:val="left" w:pos="851"/>
        </w:tabs>
        <w:spacing w:line="360" w:lineRule="auto"/>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资格、符合性评审</w:t>
      </w:r>
    </w:p>
    <w:tbl>
      <w:tblPr>
        <w:tblStyle w:val="3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92" w:hRule="atLeast"/>
          <w:jc w:val="center"/>
        </w:trPr>
        <w:tc>
          <w:tcPr>
            <w:tcW w:w="990" w:type="dxa"/>
            <w:tcBorders>
              <w:righ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cs="宋体"/>
                <w:b/>
                <w:color w:val="000000" w:themeColor="text1"/>
                <w:sz w:val="21"/>
                <w:szCs w:val="21"/>
                <w14:textFill>
                  <w14:solidFill>
                    <w14:schemeClr w14:val="tx1"/>
                  </w14:solidFill>
                </w14:textFill>
              </w:rPr>
              <w:t>序号</w:t>
            </w:r>
          </w:p>
        </w:tc>
        <w:tc>
          <w:tcPr>
            <w:tcW w:w="8137" w:type="dxa"/>
            <w:tcBorders>
              <w:lef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具备竞争性磋商文件中规定资格要求的及资格证明文件齐全；</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19" w:hanging="18" w:hangingChars="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按照竞争性磋商文件规定要求签署、盖章且响应文件有法定代表人签字，或签字人有法定代表人有效授权书的；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315" w:hanging="315" w:hangingChars="15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首次报价未超过本项目的最高限价；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响应文件完全满足竞争性磋商文件中标注★号条款无不响应或负偏离的；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响应文件没有竞争性磋商文件中规定的其它无效投标条款的；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9"/>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按有关法律、法规、规章不属于投标无效的。</w:t>
            </w:r>
          </w:p>
        </w:tc>
      </w:tr>
    </w:tbl>
    <w:p>
      <w:pPr>
        <w:tabs>
          <w:tab w:val="left" w:pos="851"/>
        </w:tabs>
        <w:spacing w:line="360" w:lineRule="auto"/>
        <w:ind w:left="200"/>
        <w:rPr>
          <w:rFonts w:ascii="宋体" w:hAnsi="宋体" w:cs="宋体"/>
          <w:b/>
          <w:color w:val="000000" w:themeColor="text1"/>
          <w:sz w:val="21"/>
          <w:szCs w:val="21"/>
          <w14:textFill>
            <w14:solidFill>
              <w14:schemeClr w14:val="tx1"/>
            </w14:solidFill>
          </w14:textFill>
        </w:rPr>
      </w:pPr>
    </w:p>
    <w:p>
      <w:pPr>
        <w:numPr>
          <w:ilvl w:val="0"/>
          <w:numId w:val="18"/>
        </w:numPr>
        <w:tabs>
          <w:tab w:val="left" w:pos="851"/>
        </w:tabs>
        <w:spacing w:line="360" w:lineRule="auto"/>
        <w:rPr>
          <w:rFonts w:ascii="宋体" w:hAnsi="宋体"/>
          <w:b/>
          <w:bCs/>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br w:type="page"/>
      </w:r>
      <w:r>
        <w:rPr>
          <w:rFonts w:hint="eastAsia" w:ascii="宋体" w:hAnsi="宋体" w:cs="宋体"/>
          <w:b/>
          <w:color w:val="000000" w:themeColor="text1"/>
          <w:sz w:val="21"/>
          <w:szCs w:val="21"/>
          <w14:textFill>
            <w14:solidFill>
              <w14:schemeClr w14:val="tx1"/>
            </w14:solidFill>
          </w14:textFill>
        </w:rPr>
        <w:t>评审标准</w:t>
      </w:r>
    </w:p>
    <w:p>
      <w:pPr>
        <w:snapToGrid w:val="0"/>
        <w:spacing w:beforeLines="50" w:afterLines="50" w:line="360" w:lineRule="auto"/>
        <w:jc w:val="center"/>
        <w:outlineLvl w:val="2"/>
        <w:rPr>
          <w:rStyle w:val="45"/>
          <w:rFonts w:eastAsia="黑体"/>
          <w:color w:val="000000" w:themeColor="text1"/>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技术部分评分表（40分）</w:t>
      </w:r>
    </w:p>
    <w:tbl>
      <w:tblPr>
        <w:tblStyle w:val="38"/>
        <w:tblW w:w="526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48"/>
        <w:gridCol w:w="76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135" w:type="pct"/>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评审项</w:t>
            </w:r>
          </w:p>
        </w:tc>
        <w:tc>
          <w:tcPr>
            <w:tcW w:w="3864" w:type="pct"/>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u w:val="single"/>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用户需求响应程度 (20分)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投标产品完全满足本文用户需求书的所有指标得20分；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①未带“▲”项，每不满足一项扣2分，扣完为止。</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②带▲项，每不满足一项扣5分，扣完为止。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技术、服务及供货方案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根据各供应商提供的技术、服务及供货方案的合理性、可行性进行评价： </w:t>
            </w:r>
          </w:p>
          <w:p>
            <w:pPr>
              <w:numPr>
                <w:ilvl w:val="0"/>
                <w:numId w:val="20"/>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技术、服务及供货方案非常合理可行，得5分；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2、技术、服务及供货方案基本合理可行，得3分；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3、技术、服务及供货方案简单片面，得1分；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质量保证措施</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根据各投标人针对本项目的质量保证措施承诺是否具体完善，质保期、维护保养期服务承诺是否可靠、具体等进行综合评审：</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方案具体、全面，质量保障措施完善、及时，并有承诺得5分；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方案基本满足要求，质量保障有承诺得3分；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方案基本满足要求，质量保障措施不完善得1分；</w:t>
            </w:r>
          </w:p>
          <w:p>
            <w:pPr>
              <w:numPr>
                <w:ilvl w:val="0"/>
                <w:numId w:val="21"/>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方案不具体，质量保障措施不完善或没有实质响应不得分。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验收方案</w:t>
            </w:r>
          </w:p>
          <w:p>
            <w:pPr>
              <w:pStyle w:val="32"/>
              <w:rPr>
                <w:rFonts w:asciiTheme="minorEastAsia" w:hAnsiTheme="minorEastAsia" w:eastAsiaTheme="minorEastAsia"/>
              </w:rPr>
            </w:pPr>
            <w:r>
              <w:rPr>
                <w:rFonts w:hint="eastAsia"/>
                <w:sz w:val="21"/>
                <w:szCs w:val="21"/>
              </w:rPr>
              <w:t xml:space="preserve">       </w:t>
            </w:r>
            <w:r>
              <w:rPr>
                <w:rFonts w:hint="eastAsia" w:asciiTheme="minorEastAsia" w:hAnsiTheme="minorEastAsia" w:eastAsiaTheme="minorEastAsia"/>
                <w:sz w:val="21"/>
                <w:szCs w:val="21"/>
              </w:rPr>
              <w:t>（5分）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根据各投标人针对本项目的验收方案是否具体详细、完善，是否科学及完整体现产品参数及功能性等进行综合评审：</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方案具体详细、完善，能科学及完整体现产品参数及功能性，得5分；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方案基本完善，能科学体现产品大部分参数及功能性，得3分；</w:t>
            </w:r>
          </w:p>
          <w:p>
            <w:pPr>
              <w:numPr>
                <w:ilvl w:val="0"/>
                <w:numId w:val="22"/>
              </w:numPr>
              <w:autoSpaceDE/>
              <w:autoSpaceDN/>
              <w:adjustRightInd/>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方案基本完善，只能看到部分参数标准，得1分；</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 方案不具体，不完整，不得分。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35" w:type="pct"/>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w:t>
            </w:r>
          </w:p>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 (5分)</w:t>
            </w:r>
          </w:p>
        </w:tc>
        <w:tc>
          <w:tcPr>
            <w:tcW w:w="3864" w:type="pct"/>
            <w:tcBorders>
              <w:top w:val="single" w:color="auto" w:sz="6" w:space="0"/>
              <w:left w:val="single" w:color="auto" w:sz="6" w:space="0"/>
              <w:bottom w:val="single" w:color="auto" w:sz="6" w:space="0"/>
              <w:right w:val="single" w:color="auto" w:sz="12" w:space="0"/>
            </w:tcBorders>
            <w:vAlign w:val="center"/>
          </w:tcPr>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根据本项目采购需求，对各供应商售后服务体系（售后服务响应时间、培训方案及售后服务人员配备等）进行评价：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售后服务方案内容详细有针对性得5分； </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售后服务方案内容基本满足采购文件要求得3分；</w:t>
            </w:r>
          </w:p>
          <w:p>
            <w:pPr>
              <w:numPr>
                <w:ilvl w:val="0"/>
                <w:numId w:val="23"/>
              </w:num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 xml:space="preserve">售后服务方案内容简单、片面得1分；  </w:t>
            </w:r>
          </w:p>
          <w:p>
            <w:pPr>
              <w:snapToGrid w:val="0"/>
              <w:spacing w:line="360" w:lineRule="auto"/>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4、不提供方案不得分。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35" w:type="pct"/>
            <w:tcBorders>
              <w:top w:val="single" w:color="auto" w:sz="6" w:space="0"/>
              <w:left w:val="single" w:color="auto" w:sz="12" w:space="0"/>
              <w:bottom w:val="single" w:color="auto" w:sz="12"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合计</w:t>
            </w:r>
          </w:p>
        </w:tc>
        <w:tc>
          <w:tcPr>
            <w:tcW w:w="3864" w:type="pct"/>
            <w:tcBorders>
              <w:top w:val="single" w:color="auto" w:sz="6" w:space="0"/>
              <w:left w:val="single" w:color="auto" w:sz="6" w:space="0"/>
              <w:bottom w:val="single" w:color="auto" w:sz="12" w:space="0"/>
              <w:right w:val="single" w:color="auto" w:sz="12"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40分</w:t>
            </w:r>
          </w:p>
        </w:tc>
      </w:tr>
    </w:tbl>
    <w:p>
      <w:pPr>
        <w:snapToGrid w:val="0"/>
        <w:spacing w:beforeLines="50" w:afterLines="50" w:line="360" w:lineRule="auto"/>
        <w:jc w:val="center"/>
        <w:outlineLvl w:val="2"/>
        <w:rPr>
          <w:rStyle w:val="45"/>
          <w:color w:val="000000" w:themeColor="text1"/>
          <w14:textFill>
            <w14:solidFill>
              <w14:schemeClr w14:val="tx1"/>
            </w14:solidFill>
          </w14:textFill>
        </w:rPr>
      </w:pPr>
    </w:p>
    <w:p>
      <w:pPr>
        <w:snapToGrid w:val="0"/>
        <w:spacing w:line="360" w:lineRule="auto"/>
        <w:rPr>
          <w:rFonts w:ascii="宋体" w:cs="宋体"/>
          <w:snapToGrid w:val="0"/>
          <w:color w:val="000000" w:themeColor="text1"/>
          <w:sz w:val="21"/>
          <w:szCs w:val="21"/>
          <w14:textFill>
            <w14:solidFill>
              <w14:schemeClr w14:val="tx1"/>
            </w14:solidFill>
          </w14:textFill>
        </w:rPr>
      </w:pPr>
      <w:r>
        <w:rPr>
          <w:rFonts w:hint="eastAsia" w:ascii="宋体" w:cs="宋体"/>
          <w:snapToGrid w:val="0"/>
          <w:color w:val="000000" w:themeColor="text1"/>
          <w:sz w:val="21"/>
          <w:szCs w:val="21"/>
          <w14:textFill>
            <w14:solidFill>
              <w14:schemeClr w14:val="tx1"/>
            </w14:solidFill>
          </w14:textFill>
        </w:rPr>
        <w:t>备注：</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技术评分：所有评委评分分值的算术平均值（四舍五入后，</w:t>
      </w:r>
      <w:r>
        <w:rPr>
          <w:rFonts w:hint="eastAsia" w:ascii="Arial" w:hAnsi="Arial"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宋体" w:hAnsi="宋体"/>
          <w:bCs/>
          <w:color w:val="000000" w:themeColor="text1"/>
          <w14:textFill>
            <w14:solidFill>
              <w14:schemeClr w14:val="tx1"/>
            </w14:solidFill>
          </w14:textFill>
        </w:rPr>
      </w:pPr>
    </w:p>
    <w:p>
      <w:pPr>
        <w:snapToGrid w:val="0"/>
        <w:spacing w:line="360" w:lineRule="auto"/>
        <w:ind w:firstLine="500" w:firstLineChars="250"/>
        <w:rPr>
          <w:rFonts w:ascii="宋体" w:hAnsi="宋体"/>
          <w:bCs/>
          <w:color w:val="000000" w:themeColor="text1"/>
          <w14:textFill>
            <w14:solidFill>
              <w14:schemeClr w14:val="tx1"/>
            </w14:solidFill>
          </w14:textFill>
        </w:rPr>
        <w:sectPr>
          <w:footerReference r:id="rId11" w:type="default"/>
          <w:pgSz w:w="11906" w:h="16838"/>
          <w:pgMar w:top="1440" w:right="1286" w:bottom="1440" w:left="1440" w:header="851" w:footer="992" w:gutter="0"/>
          <w:cols w:space="425" w:num="1"/>
          <w:docGrid w:type="lines" w:linePitch="312" w:charSpace="0"/>
        </w:sect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商务部分评分表（30分）</w:t>
      </w:r>
    </w:p>
    <w:tbl>
      <w:tblPr>
        <w:tblStyle w:val="38"/>
        <w:tblW w:w="9242"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3"/>
        <w:gridCol w:w="2027"/>
        <w:gridCol w:w="6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613"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2027"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评审项目</w:t>
            </w:r>
          </w:p>
        </w:tc>
        <w:tc>
          <w:tcPr>
            <w:tcW w:w="6602" w:type="dxa"/>
            <w:vAlign w:val="center"/>
          </w:tcPr>
          <w:p>
            <w:pPr>
              <w:ind w:left="-60" w:leftChars="-30" w:right="-84" w:rightChars="-42"/>
              <w:jc w:val="center"/>
              <w:rPr>
                <w:rFonts w:ascii="宋体" w:hAnsi="宋体" w:cs="宋体"/>
                <w:color w:val="000000" w:themeColor="text1"/>
                <w:sz w:val="21"/>
                <w:szCs w:val="21"/>
                <w14:textFill>
                  <w14:solidFill>
                    <w14:schemeClr w14:val="tx1"/>
                  </w14:solidFill>
                </w14:textFill>
              </w:rPr>
            </w:pPr>
          </w:p>
          <w:p>
            <w:pPr>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评分范围</w:t>
            </w:r>
          </w:p>
          <w:p>
            <w:pPr>
              <w:ind w:left="-60" w:leftChars="-30" w:right="-84" w:rightChars="-42"/>
              <w:jc w:val="both"/>
              <w:rPr>
                <w:rFonts w:ascii="宋体" w:hAnsi="宋体" w:cs="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同类项目业绩</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15分</w:t>
            </w:r>
            <w:r>
              <w:rPr>
                <w:rFonts w:hint="eastAsia" w:ascii="宋体" w:hAnsi="宋体"/>
                <w:color w:val="000000" w:themeColor="text1"/>
                <w:sz w:val="21"/>
                <w:szCs w:val="21"/>
                <w:lang w:eastAsia="zh-CN"/>
                <w14:textFill>
                  <w14:solidFill>
                    <w14:schemeClr w14:val="tx1"/>
                  </w14:solidFill>
                </w14:textFill>
              </w:rPr>
              <w:t>）</w:t>
            </w:r>
          </w:p>
        </w:tc>
        <w:tc>
          <w:tcPr>
            <w:tcW w:w="6602" w:type="dxa"/>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响应供应商自2020年以来(以合同签订时间为准)承接过同类型项目业绩的：每提供1个得5分，本项最高得15分。（</w:t>
            </w:r>
            <w:r>
              <w:rPr>
                <w:rFonts w:hint="eastAsia" w:ascii="宋体" w:hAnsi="宋体"/>
                <w:color w:val="000000" w:themeColor="text1"/>
                <w:sz w:val="21"/>
                <w:szCs w:val="21"/>
                <w14:textFill>
                  <w14:solidFill>
                    <w14:schemeClr w14:val="tx1"/>
                  </w14:solidFill>
                </w14:textFill>
              </w:rPr>
              <w:t>提供</w:t>
            </w:r>
            <w:r>
              <w:rPr>
                <w:rFonts w:hint="eastAsia" w:ascii="宋体" w:hAnsi="宋体"/>
                <w:bCs/>
                <w:color w:val="000000" w:themeColor="text1"/>
                <w:sz w:val="21"/>
                <w:szCs w:val="21"/>
                <w14:textFill>
                  <w14:solidFill>
                    <w14:schemeClr w14:val="tx1"/>
                  </w14:solidFill>
                </w14:textFill>
              </w:rPr>
              <w:t>成交/中标通知书</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或</w:t>
            </w:r>
            <w:r>
              <w:rPr>
                <w:rFonts w:hint="eastAsia" w:ascii="宋体" w:hAnsi="宋体"/>
                <w:color w:val="000000" w:themeColor="text1"/>
                <w:sz w:val="21"/>
                <w:szCs w:val="21"/>
                <w14:textFill>
                  <w14:solidFill>
                    <w14:schemeClr w14:val="tx1"/>
                  </w14:solidFill>
                </w14:textFill>
              </w:rPr>
              <w:t>合同</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作为同类业绩评价证明资料</w:t>
            </w:r>
            <w:r>
              <w:rPr>
                <w:rFonts w:hint="eastAsia" w:ascii="宋体" w:hAnsi="宋体"/>
                <w:color w:val="000000" w:themeColor="text1"/>
                <w:sz w:val="21"/>
                <w:szCs w:val="21"/>
                <w14:textFill>
                  <w14:solidFill>
                    <w14:schemeClr w14:val="tx1"/>
                  </w14:solidFill>
                </w14:textFill>
              </w:rPr>
              <w:t>，业绩时间以合同签订时间为准，不提供不得分</w:t>
            </w:r>
            <w:r>
              <w:rPr>
                <w:rFonts w:hint="eastAsia" w:ascii="宋体" w:hAnsi="宋体"/>
                <w:bCs/>
                <w:color w:val="000000" w:themeColor="text1"/>
                <w:sz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大型设备厂家保障</w:t>
            </w:r>
          </w:p>
          <w:p>
            <w:pPr>
              <w:widowControl/>
              <w:spacing w:line="276"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6602" w:type="dxa"/>
            <w:vAlign w:val="center"/>
          </w:tcPr>
          <w:p>
            <w:pPr>
              <w:widowControl/>
              <w:spacing w:line="360" w:lineRule="auto"/>
              <w:rPr>
                <w:rFonts w:ascii="宋体" w:hAnsi="宋体" w:cs="宋体"/>
                <w:color w:val="000000"/>
                <w:sz w:val="21"/>
                <w:szCs w:val="21"/>
              </w:rPr>
            </w:pPr>
            <w:r>
              <w:rPr>
                <w:rFonts w:hint="eastAsia" w:ascii="宋体" w:hAnsi="宋体" w:cs="宋体"/>
                <w:color w:val="000000"/>
                <w:sz w:val="21"/>
                <w:szCs w:val="21"/>
              </w:rPr>
              <w:t>投标人所投产品八座电动巡护车能获得厂家售后承诺函的，得5分。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体系认证</w:t>
            </w:r>
          </w:p>
          <w:p>
            <w:pPr>
              <w:widowControl/>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（6分）</w:t>
            </w:r>
          </w:p>
        </w:tc>
        <w:tc>
          <w:tcPr>
            <w:tcW w:w="6602" w:type="dxa"/>
            <w:vAlign w:val="center"/>
          </w:tcPr>
          <w:p>
            <w:pPr>
              <w:shd w:val="clear" w:color="auto" w:fill="FFFFFF" w:themeFill="background1"/>
              <w:spacing w:line="360" w:lineRule="auto"/>
              <w:rPr>
                <w:rFonts w:ascii="宋体" w:hAnsi="宋体" w:cs="宋体"/>
                <w:sz w:val="21"/>
                <w:szCs w:val="21"/>
              </w:rPr>
            </w:pPr>
            <w:r>
              <w:rPr>
                <w:rFonts w:hint="eastAsia" w:ascii="宋体" w:hAnsi="宋体" w:cs="宋体"/>
                <w:sz w:val="21"/>
                <w:szCs w:val="21"/>
              </w:rPr>
              <w:t>投标人具有有效的质量管理体系认证证书、环境管理体系认证证书、职业健康安全管理体系认证证书，得6分。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sz w:val="21"/>
                <w:szCs w:val="21"/>
              </w:rPr>
              <w:t>（注：须提供认证证书复印件加盖公章，不提供不得分）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8" w:hRule="atLeast"/>
        </w:trPr>
        <w:tc>
          <w:tcPr>
            <w:tcW w:w="613" w:type="dxa"/>
            <w:vAlign w:val="center"/>
          </w:tcPr>
          <w:p>
            <w:pPr>
              <w:numPr>
                <w:ilvl w:val="0"/>
                <w:numId w:val="25"/>
              </w:numPr>
              <w:autoSpaceDE/>
              <w:autoSpaceDN/>
              <w:adjustRightInd/>
              <w:jc w:val="center"/>
              <w:rPr>
                <w:rFonts w:ascii="宋体" w:hAnsi="宋体"/>
                <w:color w:val="000000" w:themeColor="text1"/>
                <w:sz w:val="21"/>
                <w:szCs w:val="21"/>
                <w14:textFill>
                  <w14:solidFill>
                    <w14:schemeClr w14:val="tx1"/>
                  </w14:solidFill>
                </w14:textFill>
              </w:rPr>
            </w:pPr>
          </w:p>
        </w:tc>
        <w:tc>
          <w:tcPr>
            <w:tcW w:w="2027" w:type="dxa"/>
            <w:vAlign w:val="center"/>
          </w:tcPr>
          <w:p>
            <w:pPr>
              <w:jc w:val="center"/>
              <w:rPr>
                <w:rFonts w:ascii="宋体" w:hAnsi="宋体"/>
                <w:sz w:val="21"/>
                <w:szCs w:val="21"/>
              </w:rPr>
            </w:pPr>
            <w:r>
              <w:rPr>
                <w:rFonts w:hint="eastAsia" w:ascii="宋体" w:hAnsi="宋体"/>
                <w:sz w:val="21"/>
                <w:szCs w:val="21"/>
              </w:rPr>
              <w:t>履约便利程度</w:t>
            </w:r>
          </w:p>
          <w:p>
            <w:pPr>
              <w:jc w:val="center"/>
              <w:rPr>
                <w:rFonts w:ascii="宋体" w:hAnsi="宋体" w:cs="宋体"/>
                <w:color w:val="000000" w:themeColor="text1"/>
                <w:sz w:val="21"/>
                <w:szCs w:val="21"/>
                <w14:textFill>
                  <w14:solidFill>
                    <w14:schemeClr w14:val="tx1"/>
                  </w14:solidFill>
                </w14:textFill>
              </w:rPr>
            </w:pPr>
            <w:r>
              <w:rPr>
                <w:rFonts w:hint="eastAsia" w:ascii="宋体" w:hAnsi="宋体"/>
                <w:sz w:val="21"/>
                <w:szCs w:val="21"/>
              </w:rPr>
              <w:t>（4分）</w:t>
            </w:r>
          </w:p>
        </w:tc>
        <w:tc>
          <w:tcPr>
            <w:tcW w:w="6602" w:type="dxa"/>
            <w:vAlign w:val="center"/>
          </w:tcPr>
          <w:p>
            <w:pPr>
              <w:spacing w:line="360" w:lineRule="auto"/>
              <w:rPr>
                <w:rFonts w:ascii="宋体" w:hAnsi="宋体"/>
                <w:sz w:val="21"/>
                <w:szCs w:val="21"/>
              </w:rPr>
            </w:pPr>
            <w:r>
              <w:rPr>
                <w:rFonts w:hint="eastAsia" w:ascii="宋体" w:hAnsi="宋体"/>
                <w:sz w:val="21"/>
                <w:szCs w:val="21"/>
              </w:rPr>
              <w:t>投标人承诺项目完成后可以免费提供远程技术咨询的，得4分。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sz w:val="21"/>
                <w:szCs w:val="21"/>
              </w:rPr>
              <w:t>（提供承诺函加盖公章，不提供不得分）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2640" w:type="dxa"/>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60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cs="宋体"/>
                <w:color w:val="000000" w:themeColor="text1"/>
                <w:sz w:val="21"/>
                <w:szCs w:val="21"/>
                <w14:textFill>
                  <w14:solidFill>
                    <w14:schemeClr w14:val="tx1"/>
                  </w14:solidFill>
                </w14:textFill>
              </w:rPr>
              <w:t>分</w:t>
            </w:r>
          </w:p>
        </w:tc>
      </w:tr>
    </w:tbl>
    <w:p>
      <w:pPr>
        <w:pStyle w:val="32"/>
      </w:pPr>
    </w:p>
    <w:p>
      <w:pPr>
        <w:snapToGrid w:val="0"/>
        <w:spacing w:line="360" w:lineRule="auto"/>
        <w:rPr>
          <w:rFonts w:ascii="宋体" w:cs="宋体"/>
          <w:snapToGrid w:val="0"/>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2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商务评分：所有评委评分分值的算术平均值（四舍五入后，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widowControl/>
        <w:autoSpaceDE/>
        <w:autoSpaceDN/>
        <w:adjustRightInd/>
        <w:rPr>
          <w:rFonts w:ascii="黑体" w:hAnsi="宋体" w:eastAsia="黑体" w:cs="宋体"/>
          <w:color w:val="000000" w:themeColor="text1"/>
          <w:sz w:val="28"/>
          <w:szCs w:val="28"/>
          <w14:textFill>
            <w14:solidFill>
              <w14:schemeClr w14:val="tx1"/>
            </w14:solidFill>
          </w14:textFill>
        </w:rPr>
      </w:pPr>
      <w:r>
        <w:rPr>
          <w:rFonts w:ascii="黑体" w:hAnsi="宋体" w:eastAsia="黑体" w:cs="宋体"/>
          <w:color w:val="000000" w:themeColor="text1"/>
          <w:sz w:val="28"/>
          <w:szCs w:val="28"/>
          <w14:textFill>
            <w14:solidFill>
              <w14:schemeClr w14:val="tx1"/>
            </w14:solidFill>
          </w14:textFill>
        </w:rPr>
        <w:br w:type="page"/>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价 格 评 分 表</w:t>
      </w:r>
    </w:p>
    <w:p>
      <w:pPr>
        <w:snapToGrid w:val="0"/>
        <w:spacing w:line="360" w:lineRule="auto"/>
        <w:jc w:val="center"/>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（30分）</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价格核准：</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评标委员会详细分析、核准价格表，检查其是否存在计算上或累加上的算术错误，修正错误的原则详见第七章第27.11条相关条款。</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按下列第3点</w:t>
      </w:r>
      <w:r>
        <w:rPr>
          <w:rFonts w:hint="eastAsia" w:ascii="宋体" w:hAnsi="宋体"/>
          <w:color w:val="000000" w:themeColor="text1"/>
          <w:sz w:val="21"/>
          <w:szCs w:val="21"/>
          <w14:textFill>
            <w14:solidFill>
              <w14:schemeClr w14:val="tx1"/>
            </w14:solidFill>
          </w14:textFill>
        </w:rPr>
        <w:t>小型和微型企业产品价格进行价格扣除。</w:t>
      </w:r>
    </w:p>
    <w:p>
      <w:pPr>
        <w:numPr>
          <w:ilvl w:val="0"/>
          <w:numId w:val="2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综合评分法中的价格分统一采用低价优先法计算，即满足竞争性磋商文件要求</w:t>
      </w:r>
      <w:r>
        <w:rPr>
          <w:rFonts w:hint="eastAsia" w:ascii="宋体" w:hAnsi="宋体"/>
          <w:bCs/>
          <w:color w:val="000000" w:themeColor="text1"/>
          <w:sz w:val="21"/>
          <w:szCs w:val="21"/>
          <w14:textFill>
            <w14:solidFill>
              <w14:schemeClr w14:val="tx1"/>
            </w14:solidFill>
          </w14:textFill>
        </w:rPr>
        <w:t>（通过资格性、符合性审查）</w:t>
      </w:r>
      <w:r>
        <w:rPr>
          <w:rFonts w:ascii="宋体" w:hAnsi="宋体"/>
          <w:bCs/>
          <w:color w:val="000000" w:themeColor="text1"/>
          <w:sz w:val="21"/>
          <w:szCs w:val="21"/>
          <w14:textFill>
            <w14:solidFill>
              <w14:schemeClr w14:val="tx1"/>
            </w14:solidFill>
          </w14:textFill>
        </w:rPr>
        <w:t>且投标价格最低的</w:t>
      </w:r>
      <w:r>
        <w:rPr>
          <w:rFonts w:hint="eastAsia" w:ascii="宋体" w:hAnsi="宋体"/>
          <w:bCs/>
          <w:color w:val="000000" w:themeColor="text1"/>
          <w:sz w:val="21"/>
          <w:szCs w:val="21"/>
          <w14:textFill>
            <w14:solidFill>
              <w14:schemeClr w14:val="tx1"/>
            </w14:solidFill>
          </w14:textFill>
        </w:rPr>
        <w:t>有效</w:t>
      </w:r>
      <w:r>
        <w:rPr>
          <w:rFonts w:ascii="宋体" w:hAnsi="宋体"/>
          <w:bCs/>
          <w:color w:val="000000" w:themeColor="text1"/>
          <w:sz w:val="21"/>
          <w:szCs w:val="21"/>
          <w14:textFill>
            <w14:solidFill>
              <w14:schemeClr w14:val="tx1"/>
            </w14:solidFill>
          </w14:textFill>
        </w:rPr>
        <w:t>投标报价</w:t>
      </w:r>
      <w:r>
        <w:rPr>
          <w:rFonts w:hint="eastAsia" w:ascii="宋体" w:hAnsi="宋体"/>
          <w:bCs/>
          <w:color w:val="000000" w:themeColor="text1"/>
          <w:sz w:val="21"/>
          <w:szCs w:val="21"/>
          <w14:textFill>
            <w14:solidFill>
              <w14:schemeClr w14:val="tx1"/>
            </w14:solidFill>
          </w14:textFill>
        </w:rPr>
        <w:t>（指价格核准后的价格，下同）</w:t>
      </w:r>
      <w:r>
        <w:rPr>
          <w:rFonts w:ascii="宋体" w:hAnsi="宋体"/>
          <w:bCs/>
          <w:color w:val="000000" w:themeColor="text1"/>
          <w:sz w:val="21"/>
          <w:szCs w:val="21"/>
          <w14:textFill>
            <w14:solidFill>
              <w14:schemeClr w14:val="tx1"/>
            </w14:solidFill>
          </w14:textFill>
        </w:rPr>
        <w:t>为评标基准价，其价格分为满分。其他响应供应商的价格分统一按照下列公式计算：</w:t>
      </w:r>
    </w:p>
    <w:p>
      <w:pPr>
        <w:spacing w:line="360" w:lineRule="auto"/>
        <w:ind w:firstLine="413" w:firstLineChars="196"/>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投标报价得分=(评标基准价/投标报价)×价格权值×100</w:t>
      </w:r>
    </w:p>
    <w:p>
      <w:pPr>
        <w:spacing w:line="360" w:lineRule="auto"/>
        <w:ind w:firstLine="411" w:firstLineChars="196"/>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备注：投标报价得分四舍五入后，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小型和微型企业产品价格扣除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如接受联合体投标，联合体协议中约定小型、微型企业的协议合同金额（必须为本企业承担的内容）占到联合体协议合同总金额</w:t>
      </w:r>
      <w:r>
        <w:rPr>
          <w:rFonts w:ascii="宋体" w:hAnsi="宋体"/>
          <w:bCs/>
          <w:color w:val="000000" w:themeColor="text1"/>
          <w:sz w:val="21"/>
          <w:szCs w:val="21"/>
          <w14:textFill>
            <w14:solidFill>
              <w14:schemeClr w14:val="tx1"/>
            </w14:solidFill>
          </w14:textFill>
        </w:rPr>
        <w:t>30%</w:t>
      </w:r>
      <w:r>
        <w:rPr>
          <w:rFonts w:hint="eastAsia" w:ascii="宋体" w:hAnsi="宋体"/>
          <w:bCs/>
          <w:color w:val="000000" w:themeColor="text1"/>
          <w:sz w:val="21"/>
          <w:szCs w:val="21"/>
          <w14:textFill>
            <w14:solidFill>
              <w14:schemeClr w14:val="tx1"/>
            </w14:solidFill>
          </w14:textFill>
        </w:rPr>
        <w:t>以上的，对联合体报价给予2%的价格扣除；如联合体各方均为小型、微型企业的，联合体视同为小型、微型企业享受上一条（第3.1条）规定的价格扣除。</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《政府采购促进中小企业发展暂行办法》所称中小企业（含中型、小型、微型企业，下同）应当同时符合以下条件：</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符合中小企业划分标准； </w:t>
      </w:r>
    </w:p>
    <w:p>
      <w:pPr>
        <w:numPr>
          <w:ilvl w:val="2"/>
          <w:numId w:val="2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提供本企业制造的货物、承担的工程或者服务，或者提供其他中小企业制造的货物。本项所称货物不包括使用大型企业注册商标的货物。</w:t>
      </w:r>
    </w:p>
    <w:p>
      <w:pPr>
        <w:spacing w:line="360" w:lineRule="auto"/>
        <w:ind w:left="700" w:leftChars="3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ind w:left="300" w:leftChars="1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小型、微型企业提供中型企业制造的货物的，视同为中型企业。</w:t>
      </w:r>
    </w:p>
    <w:p>
      <w:pPr>
        <w:numPr>
          <w:ilvl w:val="1"/>
          <w:numId w:val="2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参加政府采购活动的中小企业应当提供《中小企业声明函》（格式见第六章响应文件格式），</w:t>
      </w:r>
      <w:r>
        <w:rPr>
          <w:rFonts w:hint="eastAsia" w:ascii="宋体" w:hAnsi="宋体"/>
          <w:color w:val="000000" w:themeColor="text1"/>
          <w:sz w:val="21"/>
          <w:szCs w:val="21"/>
          <w14:textFill>
            <w14:solidFill>
              <w14:schemeClr w14:val="tx1"/>
            </w14:solidFill>
          </w14:textFill>
        </w:rPr>
        <w:t>如响应供应商为非制造商，其代理产品的制造商也应同时提交</w:t>
      </w:r>
      <w:r>
        <w:rPr>
          <w:rFonts w:hint="eastAsia" w:ascii="宋体" w:hAnsi="宋体"/>
          <w:bCs/>
          <w:color w:val="000000" w:themeColor="text1"/>
          <w:sz w:val="21"/>
          <w:szCs w:val="21"/>
          <w14:textFill>
            <w14:solidFill>
              <w14:schemeClr w14:val="tx1"/>
            </w14:solidFill>
          </w14:textFill>
        </w:rPr>
        <w:t>《中小企业声明函》，</w:t>
      </w:r>
      <w:r>
        <w:rPr>
          <w:rFonts w:hint="eastAsia" w:ascii="宋体" w:hAnsi="宋体"/>
          <w:color w:val="000000" w:themeColor="text1"/>
          <w:sz w:val="21"/>
          <w:szCs w:val="21"/>
          <w14:textFill>
            <w14:solidFill>
              <w14:schemeClr w14:val="tx1"/>
            </w14:solidFill>
          </w14:textFill>
        </w:rPr>
        <w:t>否则评审时不能享受相应的价格扣除。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监狱企业视同小型、微型企业，享受评审中价格扣除。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监狱企业参加政府采购活动时，应当提供由</w:t>
      </w:r>
      <w:r>
        <w:rPr>
          <w:rFonts w:hint="eastAsia" w:ascii="宋体" w:hAnsi="宋体"/>
          <w:color w:val="000000" w:themeColor="text1"/>
          <w:sz w:val="21"/>
          <w:szCs w:val="21"/>
          <w:u w:val="single"/>
          <w14:textFill>
            <w14:solidFill>
              <w14:schemeClr w14:val="tx1"/>
            </w14:solidFill>
          </w14:textFill>
        </w:rPr>
        <w:t>省级以上监狱管理局、戒毒管理局（含新疆生产建设兵团）出具的属于监狱企业的证明文件</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否则不予认可</w:t>
      </w:r>
      <w:r>
        <w:rPr>
          <w:rFonts w:hint="eastAsia" w:ascii="宋体" w:hAnsi="宋体"/>
          <w:color w:val="000000" w:themeColor="text1"/>
          <w:sz w:val="21"/>
          <w:szCs w:val="21"/>
          <w14:textFill>
            <w14:solidFill>
              <w14:schemeClr w14:val="tx1"/>
            </w14:solidFill>
          </w14:textFill>
        </w:rPr>
        <w:t>。</w:t>
      </w:r>
    </w:p>
    <w:p>
      <w:pPr>
        <w:numPr>
          <w:ilvl w:val="1"/>
          <w:numId w:val="27"/>
        </w:numPr>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残疾人福利性单位产品价格扣除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残疾人福利性单位视同小型、微型企业，按上述3.1条款享受评审中价格扣除。</w:t>
      </w:r>
    </w:p>
    <w:p>
      <w:pPr>
        <w:numPr>
          <w:ilvl w:val="2"/>
          <w:numId w:val="2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财政部、民政部、中国残疾人联合会印发的《关于促进残疾人就业政府采购政策的通知》（财库〔2020〕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投标人同时为小型、微型企业、监狱企业、残疾人福利性单位任两种或以上情况的，评审中只享受一次价格扣除，不重复进行价格扣除。</w:t>
      </w:r>
    </w:p>
    <w:p>
      <w:pPr>
        <w:numPr>
          <w:ilvl w:val="0"/>
          <w:numId w:val="2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节能产品、环境标志产品价格扣除：</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针对非政府强制采购产品)纳入国家行业主管部门颁布的最新一期节能产品清单的，节能产品投标报价占总投标报价比例在30%或以上的，对节能产品的价格给予2%的扣除，在30%以下的，对节能产品的价格给予1%的扣除，用扣除后的价格参与评审。（提供投标产品所在清单页加盖投标人公章）。</w:t>
      </w:r>
    </w:p>
    <w:p>
      <w:pPr>
        <w:numPr>
          <w:ilvl w:val="1"/>
          <w:numId w:val="2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纳入国家行业主管部门颁布的最新一期环境标志产品清单的，环境标志产品投标报价占总投标报价比例在30%或以上的，对环境标志产品的价格给予2%的扣除，在30%以下的，对节能产品的价格给予1%的扣除，用扣除后的价格参与评审。（提供投标产品所在清单页加盖投标人公章）。</w:t>
      </w:r>
    </w:p>
    <w:p>
      <w:pPr>
        <w:autoSpaceDE/>
        <w:autoSpaceDN/>
        <w:adjustRightInd/>
        <w:spacing w:line="360" w:lineRule="auto"/>
        <w:jc w:val="both"/>
        <w:rPr>
          <w:rFonts w:ascii="宋体" w:hAnsi="宋体"/>
          <w:color w:val="000000" w:themeColor="text1"/>
          <w:sz w:val="21"/>
          <w:szCs w:val="21"/>
          <w14:textFill>
            <w14:solidFill>
              <w14:schemeClr w14:val="tx1"/>
            </w14:solidFill>
          </w14:textFill>
        </w:rPr>
      </w:pPr>
    </w:p>
    <w:p>
      <w:pPr>
        <w:pStyle w:val="36"/>
        <w:jc w:val="left"/>
        <w:rPr>
          <w:rFonts w:ascii="宋体" w:hAnsi="宋体" w:cs="SimSun-Identity-H"/>
          <w:color w:val="000000" w:themeColor="text1"/>
          <w:szCs w:val="21"/>
          <w14:textFill>
            <w14:solidFill>
              <w14:schemeClr w14:val="tx1"/>
            </w14:solidFill>
          </w14:textFill>
        </w:rPr>
      </w:pPr>
    </w:p>
    <w:p>
      <w:pPr>
        <w:pStyle w:val="36"/>
        <w:rPr>
          <w:color w:val="000000" w:themeColor="text1"/>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r>
        <w:rPr>
          <w:rFonts w:ascii="仿宋_GB2312" w:hAnsi="仿宋" w:eastAsia="仿宋_GB2312"/>
          <w:color w:val="000000" w:themeColor="text1"/>
          <w:sz w:val="28"/>
          <w:szCs w:val="28"/>
          <w14:textFill>
            <w14:solidFill>
              <w14:schemeClr w14:val="tx1"/>
            </w14:solidFill>
          </w14:textFill>
        </w:rPr>
        <w:tab/>
      </w:r>
      <w:bookmarkStart w:id="19" w:name="_Toc410736171"/>
      <w:bookmarkStart w:id="20" w:name="_Toc410738971"/>
      <w:bookmarkStart w:id="21" w:name="_Toc416770248"/>
      <w:bookmarkStart w:id="22" w:name="_Toc438561729"/>
      <w:bookmarkStart w:id="23" w:name="_Toc416771358"/>
      <w:r>
        <w:rPr>
          <w:rFonts w:hint="eastAsia"/>
          <w:color w:val="000000" w:themeColor="text1"/>
          <w14:textFill>
            <w14:solidFill>
              <w14:schemeClr w14:val="tx1"/>
            </w14:solidFill>
          </w14:textFill>
        </w:rPr>
        <w:t>第五章</w:t>
      </w:r>
      <w:bookmarkEnd w:id="19"/>
      <w:bookmarkEnd w:id="20"/>
      <w:bookmarkStart w:id="24" w:name="_Toc410738972"/>
      <w:bookmarkStart w:id="25" w:name="_Toc410736172"/>
      <w:r>
        <w:rPr>
          <w:rFonts w:hint="eastAsia"/>
          <w:color w:val="000000" w:themeColor="text1"/>
          <w14:textFill>
            <w14:solidFill>
              <w14:schemeClr w14:val="tx1"/>
            </w14:solidFill>
          </w14:textFill>
        </w:rPr>
        <w:t xml:space="preserve">  合同通用条款</w:t>
      </w:r>
      <w:bookmarkEnd w:id="24"/>
      <w:bookmarkEnd w:id="25"/>
      <w:r>
        <w:rPr>
          <w:rFonts w:hint="eastAsia"/>
          <w:color w:val="000000" w:themeColor="text1"/>
          <w14:textFill>
            <w14:solidFill>
              <w14:schemeClr w14:val="tx1"/>
            </w14:solidFill>
          </w14:textFill>
        </w:rPr>
        <w:t>（适用货物类）</w:t>
      </w:r>
      <w:bookmarkEnd w:id="21"/>
      <w:bookmarkEnd w:id="22"/>
      <w:bookmarkEnd w:id="23"/>
    </w:p>
    <w:bookmarkEnd w:id="8"/>
    <w:bookmarkEnd w:id="9"/>
    <w:bookmarkEnd w:id="16"/>
    <w:bookmarkEnd w:id="17"/>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合</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84"/>
          <w:szCs w:val="8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同</w:t>
      </w:r>
    </w:p>
    <w:p>
      <w:pPr>
        <w:pStyle w:val="5"/>
        <w:jc w:val="center"/>
        <w:rPr>
          <w:rFonts w:ascii="华文中宋" w:hAnsi="华文中宋" w:eastAsia="华文中宋"/>
          <w:color w:val="000000" w:themeColor="text1"/>
          <w:sz w:val="84"/>
          <w:szCs w:val="84"/>
          <w14:textFill>
            <w14:solidFill>
              <w14:schemeClr w14:val="tx1"/>
            </w14:solidFill>
          </w14:textFill>
        </w:rPr>
      </w:pPr>
    </w:p>
    <w:p>
      <w:pPr>
        <w:pStyle w:val="5"/>
        <w:jc w:val="center"/>
        <w:rPr>
          <w:rFonts w:ascii="华文中宋" w:hAnsi="华文中宋" w:eastAsia="华文中宋"/>
          <w:color w:val="000000" w:themeColor="text1"/>
          <w:sz w:val="44"/>
          <w:szCs w:val="44"/>
          <w14:textFill>
            <w14:solidFill>
              <w14:schemeClr w14:val="tx1"/>
            </w14:solidFill>
          </w14:textFill>
        </w:rPr>
      </w:pPr>
      <w:r>
        <w:rPr>
          <w:rFonts w:hint="eastAsia" w:ascii="华文中宋" w:hAnsi="华文中宋" w:eastAsia="华文中宋"/>
          <w:color w:val="000000" w:themeColor="text1"/>
          <w:sz w:val="84"/>
          <w:szCs w:val="84"/>
          <w14:textFill>
            <w14:solidFill>
              <w14:schemeClr w14:val="tx1"/>
            </w14:solidFill>
          </w14:textFill>
        </w:rPr>
        <w:t>书</w:t>
      </w:r>
    </w:p>
    <w:p>
      <w:pPr>
        <w:pStyle w:val="5"/>
        <w:jc w:val="center"/>
        <w:rPr>
          <w:rFonts w:ascii="华文中宋" w:hAnsi="华文中宋" w:eastAsia="华文中宋"/>
          <w:color w:val="000000" w:themeColor="text1"/>
          <w:sz w:val="28"/>
          <w:szCs w:val="28"/>
          <w14:textFill>
            <w14:solidFill>
              <w14:schemeClr w14:val="tx1"/>
            </w14:solidFill>
          </w14:textFill>
        </w:rPr>
      </w:pPr>
      <w:r>
        <w:rPr>
          <w:rFonts w:ascii="华文中宋" w:hAnsi="华文中宋" w:eastAsia="华文中宋"/>
          <w:color w:val="000000" w:themeColor="text1"/>
          <w:sz w:val="28"/>
          <w:szCs w:val="28"/>
          <w14:textFill>
            <w14:solidFill>
              <w14:schemeClr w14:val="tx1"/>
            </w14:solidFill>
          </w14:textFill>
        </w:rPr>
        <w:t xml:space="preserve"> </w:t>
      </w:r>
    </w:p>
    <w:p>
      <w:pPr>
        <w:spacing w:line="360" w:lineRule="auto"/>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发包人</w:t>
      </w:r>
      <w:r>
        <w:rPr>
          <w:rFonts w:hint="eastAsia" w:eastAsia="仿宋_GB2312"/>
          <w:b/>
          <w:color w:val="000000" w:themeColor="text1"/>
          <w:sz w:val="28"/>
          <w:szCs w:val="28"/>
          <w14:textFill>
            <w14:solidFill>
              <w14:schemeClr w14:val="tx1"/>
            </w14:solidFill>
          </w14:textFill>
        </w:rPr>
        <w:t>（甲方）</w:t>
      </w:r>
      <w:r>
        <w:rPr>
          <w:rFonts w:eastAsia="仿宋_GB2312"/>
          <w:b/>
          <w:color w:val="000000" w:themeColor="text1"/>
          <w:sz w:val="28"/>
          <w:szCs w:val="28"/>
          <w14:textFill>
            <w14:solidFill>
              <w14:schemeClr w14:val="tx1"/>
            </w14:solidFill>
          </w14:textFill>
        </w:rPr>
        <w:t>：</w:t>
      </w:r>
    </w:p>
    <w:p>
      <w:pPr>
        <w:spacing w:line="360" w:lineRule="auto"/>
        <w:rPr>
          <w:rFonts w:eastAsia="仿宋_GB2312"/>
          <w:b/>
          <w:color w:val="000000" w:themeColor="text1"/>
          <w:sz w:val="28"/>
          <w:szCs w:val="28"/>
          <w:u w:val="single"/>
          <w14:textFill>
            <w14:solidFill>
              <w14:schemeClr w14:val="tx1"/>
            </w14:solidFill>
          </w14:textFill>
        </w:rPr>
      </w:pPr>
      <w:r>
        <w:rPr>
          <w:rFonts w:eastAsia="仿宋_GB2312"/>
          <w:b/>
          <w:color w:val="000000" w:themeColor="text1"/>
          <w:sz w:val="28"/>
          <w:szCs w:val="28"/>
          <w14:textFill>
            <w14:solidFill>
              <w14:schemeClr w14:val="tx1"/>
            </w14:solidFill>
          </w14:textFill>
        </w:rPr>
        <w:t>承包人</w:t>
      </w:r>
      <w:r>
        <w:rPr>
          <w:rFonts w:hint="eastAsia" w:eastAsia="仿宋_GB2312"/>
          <w:b/>
          <w:color w:val="000000" w:themeColor="text1"/>
          <w:sz w:val="28"/>
          <w:szCs w:val="28"/>
          <w14:textFill>
            <w14:solidFill>
              <w14:schemeClr w14:val="tx1"/>
            </w14:solidFill>
          </w14:textFill>
        </w:rPr>
        <w:t>（乙方）</w:t>
      </w:r>
      <w:r>
        <w:rPr>
          <w:rFonts w:eastAsia="仿宋_GB2312"/>
          <w:b/>
          <w:color w:val="000000" w:themeColor="text1"/>
          <w:sz w:val="28"/>
          <w:szCs w:val="28"/>
          <w14:textFill>
            <w14:solidFill>
              <w14:schemeClr w14:val="tx1"/>
            </w14:solidFill>
          </w14:textFill>
        </w:rPr>
        <w:t>：</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br w:type="page"/>
      </w:r>
    </w:p>
    <w:p>
      <w:pPr>
        <w:pStyle w:val="5"/>
        <w:spacing w:beforeLines="200" w:afterLines="200" w:line="360" w:lineRule="auto"/>
        <w:jc w:val="center"/>
        <w:rPr>
          <w:rFonts w:ascii="宋体" w:eastAsia="宋体" w:cs="宋体"/>
          <w:color w:val="000000" w:themeColor="text1"/>
          <w:szCs w:val="32"/>
          <w14:textFill>
            <w14:solidFill>
              <w14:schemeClr w14:val="tx1"/>
            </w14:solidFill>
          </w14:textFill>
        </w:rPr>
      </w:pPr>
      <w:r>
        <w:rPr>
          <w:rFonts w:hint="eastAsia" w:ascii="宋体" w:eastAsia="宋体" w:cs="宋体"/>
          <w:color w:val="000000" w:themeColor="text1"/>
          <w:szCs w:val="32"/>
          <w14:textFill>
            <w14:solidFill>
              <w14:schemeClr w14:val="tx1"/>
            </w14:solidFill>
          </w14:textFill>
        </w:rPr>
        <w:t>合同协议书</w:t>
      </w:r>
    </w:p>
    <w:p>
      <w:pPr>
        <w:tabs>
          <w:tab w:val="left" w:pos="720"/>
        </w:tabs>
        <w:spacing w:line="360" w:lineRule="auto"/>
        <w:jc w:val="both"/>
        <w:rPr>
          <w:rFonts w:ascii="宋体" w:hAnsi="宋体" w:cs="宋体"/>
          <w:sz w:val="21"/>
          <w:szCs w:val="21"/>
        </w:rPr>
      </w:pPr>
      <w:bookmarkStart w:id="26" w:name="_Toc410736175"/>
      <w:bookmarkStart w:id="27" w:name="_Toc379872472"/>
      <w:bookmarkStart w:id="28" w:name="_Toc410738974"/>
      <w:bookmarkStart w:id="29" w:name="_Toc416771361"/>
      <w:bookmarkStart w:id="30" w:name="_Toc416770251"/>
      <w:bookmarkStart w:id="31" w:name="_Toc438561730"/>
      <w:r>
        <w:rPr>
          <w:rFonts w:hint="eastAsia" w:ascii="宋体" w:hAnsi="宋体" w:cs="宋体"/>
          <w:sz w:val="21"/>
          <w:szCs w:val="21"/>
        </w:rPr>
        <w:t xml:space="preserve">甲    方（采购人）：                   </w:t>
      </w:r>
    </w:p>
    <w:p>
      <w:pPr>
        <w:spacing w:line="360" w:lineRule="auto"/>
        <w:jc w:val="both"/>
        <w:rPr>
          <w:rFonts w:ascii="宋体" w:hAnsi="宋体" w:cs="宋体"/>
          <w:sz w:val="21"/>
          <w:szCs w:val="21"/>
        </w:rPr>
      </w:pPr>
      <w:r>
        <w:rPr>
          <w:rFonts w:hint="eastAsia" w:ascii="宋体" w:hAnsi="宋体" w:cs="宋体"/>
          <w:sz w:val="21"/>
          <w:szCs w:val="21"/>
        </w:rPr>
        <w:t xml:space="preserve">乙    方（成交人）：                    </w:t>
      </w:r>
    </w:p>
    <w:p>
      <w:pPr>
        <w:tabs>
          <w:tab w:val="left" w:pos="720"/>
        </w:tabs>
        <w:spacing w:line="360" w:lineRule="auto"/>
        <w:jc w:val="both"/>
        <w:rPr>
          <w:rFonts w:ascii="宋体" w:hAnsi="宋体" w:cs="宋体"/>
          <w:sz w:val="21"/>
          <w:szCs w:val="21"/>
        </w:rPr>
      </w:pPr>
      <w:r>
        <w:rPr>
          <w:rFonts w:hint="eastAsia" w:ascii="宋体" w:hAnsi="宋体" w:cs="宋体"/>
          <w:sz w:val="21"/>
          <w:szCs w:val="21"/>
        </w:rPr>
        <w:t xml:space="preserve">项目名称：                                   项目编号：               </w:t>
      </w:r>
    </w:p>
    <w:p>
      <w:pPr>
        <w:spacing w:line="360" w:lineRule="auto"/>
        <w:jc w:val="both"/>
        <w:rPr>
          <w:rFonts w:ascii="宋体" w:hAnsi="宋体" w:cs="宋体"/>
          <w:sz w:val="21"/>
          <w:szCs w:val="21"/>
        </w:rPr>
      </w:pPr>
      <w:r>
        <w:rPr>
          <w:rFonts w:hint="eastAsia" w:ascii="宋体" w:hAnsi="宋体"/>
          <w:sz w:val="21"/>
          <w:szCs w:val="21"/>
        </w:rPr>
        <w:t xml:space="preserve">    根据</w:t>
      </w:r>
      <w:r>
        <w:rPr>
          <w:rFonts w:hint="eastAsia" w:ascii="宋体" w:hAnsi="宋体"/>
          <w:sz w:val="21"/>
          <w:szCs w:val="21"/>
          <w:u w:val="single"/>
        </w:rPr>
        <w:t xml:space="preserve">  （项目名称）  </w:t>
      </w:r>
      <w:r>
        <w:rPr>
          <w:rFonts w:hint="eastAsia" w:ascii="宋体" w:hAnsi="宋体"/>
          <w:sz w:val="21"/>
          <w:szCs w:val="21"/>
        </w:rPr>
        <w:t>（项目编号：YC23XX00QY021）的采</w:t>
      </w:r>
      <w:r>
        <w:rPr>
          <w:rFonts w:hint="eastAsia" w:ascii="宋体" w:hAnsi="宋体" w:cs="宋体"/>
          <w:sz w:val="21"/>
          <w:szCs w:val="21"/>
        </w:rPr>
        <w:t>购结果，</w:t>
      </w:r>
      <w:r>
        <w:rPr>
          <w:rFonts w:hint="eastAsia" w:ascii="宋体" w:hAnsi="宋体"/>
          <w:sz w:val="21"/>
          <w:szCs w:val="21"/>
        </w:rPr>
        <w:t>按照《中华人民共和国政府采购法》及其实施条例、</w:t>
      </w:r>
      <w:r>
        <w:rPr>
          <w:rFonts w:ascii="宋体" w:hAnsi="宋体"/>
          <w:sz w:val="21"/>
          <w:szCs w:val="21"/>
        </w:rPr>
        <w:t>《政府采购</w:t>
      </w:r>
      <w:r>
        <w:rPr>
          <w:rFonts w:hint="eastAsia" w:ascii="宋体" w:hAnsi="宋体"/>
          <w:sz w:val="21"/>
          <w:szCs w:val="21"/>
        </w:rPr>
        <w:t>竞争</w:t>
      </w:r>
      <w:r>
        <w:rPr>
          <w:rFonts w:ascii="宋体" w:hAnsi="宋体"/>
          <w:sz w:val="21"/>
          <w:szCs w:val="21"/>
        </w:rPr>
        <w:t>性磋商采购方式</w:t>
      </w:r>
      <w:r>
        <w:rPr>
          <w:rFonts w:hint="eastAsia" w:ascii="宋体" w:hAnsi="宋体"/>
          <w:sz w:val="21"/>
          <w:szCs w:val="21"/>
        </w:rPr>
        <w:t>管理暂行办</w:t>
      </w:r>
      <w:r>
        <w:rPr>
          <w:rFonts w:ascii="宋体" w:hAnsi="宋体"/>
          <w:sz w:val="21"/>
          <w:szCs w:val="21"/>
        </w:rPr>
        <w:t>法》</w:t>
      </w:r>
      <w:r>
        <w:rPr>
          <w:rFonts w:hint="eastAsia" w:ascii="宋体" w:hAnsi="宋体"/>
          <w:sz w:val="21"/>
          <w:szCs w:val="21"/>
        </w:rPr>
        <w:t>、《中华人民共和国民法典合同编》</w:t>
      </w:r>
      <w:r>
        <w:rPr>
          <w:rFonts w:hint="eastAsia" w:ascii="宋体" w:hAnsi="宋体" w:cs="宋体"/>
          <w:sz w:val="21"/>
          <w:szCs w:val="21"/>
        </w:rPr>
        <w:t>的规定，经双方协商，本着平等互利和诚实信用的原则，一致同意签订本合同如下。</w:t>
      </w:r>
    </w:p>
    <w:p>
      <w:pPr>
        <w:numPr>
          <w:ilvl w:val="0"/>
          <w:numId w:val="28"/>
        </w:numPr>
        <w:tabs>
          <w:tab w:val="left" w:pos="426"/>
        </w:tabs>
        <w:autoSpaceDE/>
        <w:autoSpaceDN/>
        <w:adjustRightInd/>
        <w:spacing w:line="360" w:lineRule="auto"/>
        <w:ind w:left="0" w:firstLine="0"/>
        <w:jc w:val="both"/>
        <w:rPr>
          <w:rFonts w:ascii="宋体" w:hAnsi="宋体" w:cs="宋体"/>
          <w:b/>
          <w:sz w:val="21"/>
          <w:szCs w:val="21"/>
        </w:rPr>
      </w:pPr>
      <w:r>
        <w:rPr>
          <w:rFonts w:hint="eastAsia" w:ascii="宋体" w:hAnsi="宋体" w:cs="宋体"/>
          <w:b/>
          <w:sz w:val="21"/>
          <w:szCs w:val="21"/>
        </w:rPr>
        <w:t xml:space="preserve">货物内容 </w:t>
      </w:r>
    </w:p>
    <w:tbl>
      <w:tblPr>
        <w:tblStyle w:val="38"/>
        <w:tblW w:w="961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210"/>
        <w:gridCol w:w="3679"/>
        <w:gridCol w:w="942"/>
        <w:gridCol w:w="942"/>
        <w:gridCol w:w="1132"/>
        <w:gridCol w:w="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序号</w:t>
            </w:r>
          </w:p>
        </w:tc>
        <w:tc>
          <w:tcPr>
            <w:tcW w:w="121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商品名称</w:t>
            </w:r>
          </w:p>
        </w:tc>
        <w:tc>
          <w:tcPr>
            <w:tcW w:w="3679"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品牌、规格型号、配置（性能参数）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产地</w:t>
            </w:r>
          </w:p>
        </w:tc>
        <w:tc>
          <w:tcPr>
            <w:tcW w:w="94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数量</w:t>
            </w:r>
          </w:p>
        </w:tc>
        <w:tc>
          <w:tcPr>
            <w:tcW w:w="1132"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单价(元)</w:t>
            </w:r>
          </w:p>
        </w:tc>
        <w:tc>
          <w:tcPr>
            <w:tcW w:w="943" w:type="dxa"/>
            <w:vAlign w:val="center"/>
          </w:tcPr>
          <w:p>
            <w:pPr>
              <w:adjustRightInd/>
              <w:spacing w:line="360" w:lineRule="auto"/>
              <w:ind w:left="-72" w:leftChars="-36" w:right="-110" w:rightChars="-55"/>
              <w:jc w:val="center"/>
              <w:rPr>
                <w:rFonts w:ascii="宋体" w:hAnsi="宋体" w:cs="宋体"/>
                <w:sz w:val="21"/>
                <w:szCs w:val="21"/>
              </w:rPr>
            </w:pPr>
            <w:r>
              <w:rPr>
                <w:rFonts w:hint="eastAsia" w:ascii="宋体" w:hAnsi="宋体" w:cs="宋体"/>
                <w:sz w:val="21"/>
                <w:szCs w:val="21"/>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1</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2</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3</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770" w:type="dxa"/>
            <w:vAlign w:val="center"/>
          </w:tcPr>
          <w:p>
            <w:pPr>
              <w:adjustRightInd/>
              <w:spacing w:line="360" w:lineRule="auto"/>
              <w:jc w:val="center"/>
              <w:rPr>
                <w:rFonts w:ascii="宋体" w:hAnsi="宋体" w:cs="宋体"/>
                <w:sz w:val="21"/>
                <w:szCs w:val="21"/>
              </w:rPr>
            </w:pPr>
            <w:r>
              <w:rPr>
                <w:rFonts w:hint="eastAsia" w:ascii="宋体" w:hAnsi="宋体" w:cs="宋体"/>
                <w:sz w:val="21"/>
                <w:szCs w:val="21"/>
              </w:rPr>
              <w:t>4</w:t>
            </w:r>
          </w:p>
        </w:tc>
        <w:tc>
          <w:tcPr>
            <w:tcW w:w="1210" w:type="dxa"/>
            <w:vAlign w:val="center"/>
          </w:tcPr>
          <w:p>
            <w:pPr>
              <w:adjustRightInd/>
              <w:spacing w:line="360" w:lineRule="auto"/>
              <w:jc w:val="both"/>
              <w:rPr>
                <w:rFonts w:ascii="宋体" w:hAnsi="宋体" w:cs="宋体"/>
                <w:sz w:val="21"/>
                <w:szCs w:val="21"/>
              </w:rPr>
            </w:pPr>
          </w:p>
        </w:tc>
        <w:tc>
          <w:tcPr>
            <w:tcW w:w="3679"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942" w:type="dxa"/>
            <w:vAlign w:val="center"/>
          </w:tcPr>
          <w:p>
            <w:pPr>
              <w:adjustRightInd/>
              <w:spacing w:line="360" w:lineRule="auto"/>
              <w:jc w:val="both"/>
              <w:rPr>
                <w:rFonts w:ascii="宋体" w:hAnsi="宋体" w:cs="宋体"/>
                <w:sz w:val="21"/>
                <w:szCs w:val="21"/>
              </w:rPr>
            </w:pPr>
          </w:p>
        </w:tc>
        <w:tc>
          <w:tcPr>
            <w:tcW w:w="1132" w:type="dxa"/>
            <w:vAlign w:val="center"/>
          </w:tcPr>
          <w:p>
            <w:pPr>
              <w:adjustRightInd/>
              <w:spacing w:line="360" w:lineRule="auto"/>
              <w:jc w:val="both"/>
              <w:rPr>
                <w:rFonts w:ascii="宋体" w:hAnsi="宋体" w:cs="宋体"/>
                <w:sz w:val="21"/>
                <w:szCs w:val="21"/>
              </w:rPr>
            </w:pPr>
          </w:p>
        </w:tc>
        <w:tc>
          <w:tcPr>
            <w:tcW w:w="943" w:type="dxa"/>
            <w:vAlign w:val="center"/>
          </w:tcPr>
          <w:p>
            <w:pPr>
              <w:adjustRightInd/>
              <w:spacing w:line="360" w:lineRule="auto"/>
              <w:jc w:val="both"/>
              <w:rPr>
                <w:rFonts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9618" w:type="dxa"/>
            <w:gridSpan w:val="7"/>
            <w:vAlign w:val="center"/>
          </w:tcPr>
          <w:p>
            <w:pPr>
              <w:adjustRightInd/>
              <w:spacing w:line="360" w:lineRule="auto"/>
              <w:jc w:val="both"/>
              <w:rPr>
                <w:rFonts w:ascii="宋体" w:hAnsi="宋体" w:cs="宋体"/>
                <w:sz w:val="21"/>
                <w:szCs w:val="21"/>
              </w:rPr>
            </w:pPr>
            <w:r>
              <w:rPr>
                <w:rFonts w:hint="eastAsia" w:ascii="宋体" w:hAnsi="宋体" w:cs="宋体"/>
                <w:sz w:val="21"/>
                <w:szCs w:val="21"/>
              </w:rPr>
              <w:t xml:space="preserve">  合计总额：￥ </w:t>
            </w:r>
            <w:r>
              <w:rPr>
                <w:rFonts w:hint="eastAsia" w:ascii="宋体" w:hAnsi="宋体" w:cs="宋体"/>
                <w:sz w:val="21"/>
                <w:szCs w:val="21"/>
                <w:u w:val="single"/>
              </w:rPr>
              <w:t xml:space="preserve">      </w:t>
            </w:r>
            <w:r>
              <w:rPr>
                <w:rFonts w:hint="eastAsia" w:ascii="宋体" w:hAnsi="宋体" w:cs="宋体"/>
                <w:sz w:val="21"/>
                <w:szCs w:val="21"/>
              </w:rPr>
              <w:t>元；    大写：</w:t>
            </w:r>
            <w:r>
              <w:rPr>
                <w:rFonts w:hint="eastAsia" w:ascii="宋体" w:hAnsi="宋体" w:cs="宋体"/>
                <w:sz w:val="21"/>
                <w:szCs w:val="21"/>
                <w:u w:val="single"/>
              </w:rPr>
              <w:t xml:space="preserve">        </w:t>
            </w:r>
            <w:r>
              <w:rPr>
                <w:rFonts w:hint="eastAsia" w:ascii="宋体" w:hAnsi="宋体" w:cs="宋体"/>
                <w:sz w:val="21"/>
                <w:szCs w:val="21"/>
              </w:rPr>
              <w:t xml:space="preserve"> </w:t>
            </w:r>
          </w:p>
        </w:tc>
      </w:tr>
    </w:tbl>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合同总额包括乙方设计、安装、随机零配件、标配工具、运输保险、调试、培训、质保期服务、各项税费及合同实施过程中不可预见费用等项目相关的一切费用。</w:t>
      </w:r>
    </w:p>
    <w:p>
      <w:pPr>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注：货物名称内容必须与响应文件中货物名称内容一致。</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合同金额</w:t>
      </w:r>
    </w:p>
    <w:p>
      <w:pPr>
        <w:pStyle w:val="2"/>
        <w:adjustRightInd w:val="0"/>
        <w:snapToGrid w:val="0"/>
        <w:spacing w:line="360" w:lineRule="auto"/>
        <w:ind w:firstLine="420" w:firstLineChars="200"/>
        <w:rPr>
          <w:rFonts w:hAnsi="宋体" w:cs="宋体"/>
          <w:kern w:val="0"/>
        </w:rPr>
      </w:pPr>
      <w:r>
        <w:rPr>
          <w:rFonts w:hint="eastAsia" w:hAnsi="宋体" w:cs="宋体"/>
          <w:kern w:val="0"/>
        </w:rPr>
        <w:t>合同金额为（大写）：_________________元（￥_______________元）。</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设备要求</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货物为原制造商制造的全新产品，整机无污染，无侵权行为、表面无划损、无任何缺陷隐患，在中国境内可依常规安全合法使用。</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交付验收标准依次序对照适用标准为：①符合中华人民共和国国家安全质量标准、环保标准或行业标准；②符合竞争性磋商文件和响应承诺中甲方认可的合理最佳配置、参数及各项要求；③货物来源国官方标准。</w:t>
      </w:r>
    </w:p>
    <w:p>
      <w:pPr>
        <w:numPr>
          <w:ilvl w:val="0"/>
          <w:numId w:val="29"/>
        </w:numPr>
        <w:snapToGrid w:val="0"/>
        <w:spacing w:line="360" w:lineRule="auto"/>
        <w:jc w:val="both"/>
        <w:rPr>
          <w:rFonts w:ascii="宋体" w:hAnsi="宋体" w:cs="宋体"/>
          <w:sz w:val="21"/>
          <w:szCs w:val="21"/>
        </w:rPr>
      </w:pPr>
      <w:r>
        <w:rPr>
          <w:rFonts w:hint="eastAsia" w:ascii="宋体" w:hAnsi="宋体" w:cs="宋体"/>
          <w:sz w:val="21"/>
          <w:szCs w:val="21"/>
        </w:rPr>
        <w:t>进口产品必须具备原产地证明和商检局的检验证明及合法进货渠道证明（如有适用）。</w:t>
      </w:r>
    </w:p>
    <w:p>
      <w:pPr>
        <w:numPr>
          <w:ilvl w:val="0"/>
          <w:numId w:val="29"/>
        </w:numPr>
        <w:tabs>
          <w:tab w:val="left" w:pos="735"/>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w:t>
      </w:r>
    </w:p>
    <w:p>
      <w:pPr>
        <w:numPr>
          <w:ilvl w:val="0"/>
          <w:numId w:val="29"/>
        </w:numPr>
        <w:tabs>
          <w:tab w:val="left" w:pos="36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交货期、交货方式及交货地点</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交货期：</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交货方式：</w:t>
      </w:r>
    </w:p>
    <w:p>
      <w:pPr>
        <w:numPr>
          <w:ilvl w:val="0"/>
          <w:numId w:val="30"/>
        </w:numPr>
        <w:snapToGrid w:val="0"/>
        <w:spacing w:line="360" w:lineRule="auto"/>
        <w:jc w:val="both"/>
        <w:rPr>
          <w:rFonts w:ascii="宋体" w:hAnsi="宋体" w:cs="宋体"/>
          <w:sz w:val="21"/>
          <w:szCs w:val="21"/>
        </w:rPr>
      </w:pPr>
      <w:r>
        <w:rPr>
          <w:rFonts w:hint="eastAsia" w:ascii="宋体" w:hAnsi="宋体" w:cs="宋体"/>
          <w:sz w:val="21"/>
          <w:szCs w:val="21"/>
        </w:rPr>
        <w:t xml:space="preserve">交货地点： </w:t>
      </w:r>
    </w:p>
    <w:p>
      <w:pPr>
        <w:numPr>
          <w:ilvl w:val="0"/>
          <w:numId w:val="28"/>
        </w:numPr>
        <w:tabs>
          <w:tab w:val="left" w:pos="426"/>
        </w:tabs>
        <w:autoSpaceDE/>
        <w:autoSpaceDN/>
        <w:snapToGrid w:val="0"/>
        <w:spacing w:line="360" w:lineRule="auto"/>
        <w:ind w:left="0" w:firstLine="0"/>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付款方式</w:t>
      </w:r>
    </w:p>
    <w:p>
      <w:pPr>
        <w:snapToGrid w:val="0"/>
        <w:spacing w:line="360" w:lineRule="auto"/>
        <w:ind w:firstLine="420" w:firstLineChars="2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由甲方按下列程序付款：</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预付款：签订合同后，支付合同总价的</w:t>
      </w:r>
      <w:r>
        <w:rPr>
          <w:rFonts w:hint="eastAsia" w:ascii="宋体" w:hAnsi="宋体" w:cs="宋体"/>
          <w:color w:val="000000" w:themeColor="text1"/>
          <w:sz w:val="21"/>
          <w:szCs w:val="21"/>
          <w:highlight w:val="none"/>
          <w:u w:val="single"/>
          <w14:textFill>
            <w14:solidFill>
              <w14:schemeClr w14:val="tx1"/>
            </w14:solidFill>
          </w14:textFill>
        </w:rPr>
        <w:t xml:space="preserve">  30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设备安装调试结束，提交全部报告材料，调试完成并验收合格后，支付至合同金额的</w:t>
      </w:r>
      <w:r>
        <w:rPr>
          <w:rFonts w:hint="eastAsia" w:ascii="宋体" w:hAnsi="宋体" w:cs="宋体"/>
          <w:color w:val="000000" w:themeColor="text1"/>
          <w:sz w:val="21"/>
          <w:szCs w:val="21"/>
          <w:highlight w:val="none"/>
          <w:u w:val="single"/>
          <w14:textFill>
            <w14:solidFill>
              <w14:schemeClr w14:val="tx1"/>
            </w14:solidFill>
          </w14:textFill>
        </w:rPr>
        <w:t xml:space="preserve"> 90 </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从验收合格之日起，正常使用</w:t>
      </w:r>
      <w:r>
        <w:rPr>
          <w:rFonts w:hint="eastAsia" w:ascii="宋体" w:hAnsi="宋体" w:cs="宋体"/>
          <w:color w:val="000000" w:themeColor="text1"/>
          <w:sz w:val="21"/>
          <w:szCs w:val="21"/>
          <w:highlight w:val="none"/>
          <w:u w:val="single"/>
          <w14:textFill>
            <w14:solidFill>
              <w14:schemeClr w14:val="tx1"/>
            </w14:solidFill>
          </w14:textFill>
        </w:rPr>
        <w:t xml:space="preserve"> 1 </w:t>
      </w:r>
      <w:r>
        <w:rPr>
          <w:rFonts w:hint="eastAsia" w:ascii="宋体" w:hAnsi="宋体" w:cs="宋体"/>
          <w:color w:val="000000" w:themeColor="text1"/>
          <w:sz w:val="21"/>
          <w:szCs w:val="21"/>
          <w:highlight w:val="none"/>
          <w14:textFill>
            <w14:solidFill>
              <w14:schemeClr w14:val="tx1"/>
            </w14:solidFill>
          </w14:textFill>
        </w:rPr>
        <w:t>个月后，支付合同总价的</w:t>
      </w:r>
      <w:r>
        <w:rPr>
          <w:rFonts w:hint="eastAsia" w:ascii="宋体" w:hAnsi="宋体" w:cs="宋体"/>
          <w:color w:val="000000" w:themeColor="text1"/>
          <w:sz w:val="21"/>
          <w:szCs w:val="21"/>
          <w:highlight w:val="none"/>
          <w:u w:val="single"/>
          <w14:textFill>
            <w14:solidFill>
              <w14:schemeClr w14:val="tx1"/>
            </w14:solidFill>
          </w14:textFill>
        </w:rPr>
        <w:t>100</w:t>
      </w:r>
      <w:r>
        <w:rPr>
          <w:rFonts w:hint="eastAsia" w:ascii="宋体" w:hAnsi="宋体" w:cs="宋体"/>
          <w:color w:val="000000" w:themeColor="text1"/>
          <w:sz w:val="21"/>
          <w:szCs w:val="21"/>
          <w:highlight w:val="none"/>
          <w14:textFill>
            <w14:solidFill>
              <w14:schemeClr w14:val="tx1"/>
            </w14:solidFill>
          </w14:textFill>
        </w:rPr>
        <w:t>％。</w:t>
      </w:r>
    </w:p>
    <w:p>
      <w:pPr>
        <w:numPr>
          <w:ilvl w:val="0"/>
          <w:numId w:val="31"/>
        </w:numPr>
        <w:snapToGrid w:val="0"/>
        <w:spacing w:line="360" w:lineRule="auto"/>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highlight w:val="none"/>
        </w:rPr>
      </w:pPr>
      <w:r>
        <w:rPr>
          <w:rFonts w:hint="eastAsia" w:ascii="宋体" w:hAnsi="宋体" w:cs="宋体"/>
          <w:b/>
          <w:sz w:val="21"/>
          <w:szCs w:val="21"/>
          <w:highlight w:val="none"/>
        </w:rPr>
        <w:t>质保期及售后服务要求</w:t>
      </w:r>
    </w:p>
    <w:p>
      <w:pPr>
        <w:numPr>
          <w:ilvl w:val="0"/>
          <w:numId w:val="32"/>
        </w:numPr>
        <w:snapToGrid w:val="0"/>
        <w:spacing w:line="360" w:lineRule="auto"/>
        <w:jc w:val="both"/>
        <w:rPr>
          <w:rFonts w:ascii="仿宋_GB2312" w:hAnsi="宋体" w:eastAsia="仿宋_GB2312" w:cs="仿宋_GB2312"/>
          <w:sz w:val="32"/>
          <w:szCs w:val="32"/>
          <w:highlight w:val="none"/>
        </w:rPr>
      </w:pPr>
      <w:r>
        <w:rPr>
          <w:rFonts w:hint="eastAsia" w:ascii="宋体" w:hAnsi="宋体" w:cs="宋体"/>
          <w:sz w:val="21"/>
          <w:szCs w:val="21"/>
          <w:highlight w:val="none"/>
        </w:rPr>
        <w:t>本合同的质量保证期（简称“质保期”）为</w:t>
      </w:r>
      <w:r>
        <w:rPr>
          <w:rFonts w:hint="eastAsia" w:ascii="宋体" w:hAnsi="宋体" w:cs="宋体"/>
          <w:sz w:val="21"/>
          <w:szCs w:val="21"/>
          <w:highlight w:val="none"/>
          <w:u w:val="single"/>
        </w:rPr>
        <w:t xml:space="preserve">  1  </w:t>
      </w:r>
      <w:r>
        <w:rPr>
          <w:rFonts w:hint="eastAsia" w:ascii="宋体" w:hAnsi="宋体" w:cs="宋体"/>
          <w:sz w:val="21"/>
          <w:szCs w:val="21"/>
          <w:highlight w:val="none"/>
        </w:rPr>
        <w:t>年，质保期自货物最终验收合格之日起算，质保期内乙方对所供货物实行包修、包换、包退、包维护保养，期满后可同时提供终身 (免费/有偿) 维修保养服务。</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质保期内，如设备或零部件因非人为因素出现故障而造成短期停用时，则质保期和免费维修期相应顺延。如停用时间累计超过60天则质保期重新计算。</w:t>
      </w:r>
    </w:p>
    <w:p>
      <w:pPr>
        <w:numPr>
          <w:ilvl w:val="0"/>
          <w:numId w:val="32"/>
        </w:numPr>
        <w:snapToGrid w:val="0"/>
        <w:spacing w:line="360" w:lineRule="auto"/>
        <w:jc w:val="both"/>
        <w:rPr>
          <w:rFonts w:ascii="宋体" w:hAnsi="宋体" w:cs="宋体"/>
          <w:sz w:val="21"/>
          <w:szCs w:val="21"/>
        </w:rPr>
      </w:pPr>
      <w:r>
        <w:rPr>
          <w:rFonts w:hint="eastAsia" w:ascii="宋体" w:hAnsi="宋体" w:cs="宋体"/>
          <w:sz w:val="21"/>
          <w:szCs w:val="21"/>
        </w:rPr>
        <w:t>对甲方的服务通知，乙方在接报后1小时内响应，4小时内到达现场，48小时内处理完毕。若在48小时内仍未能有效解决，乙方须免费提供同档次的设备予甲方临时使用。</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安装与调试</w:t>
      </w:r>
    </w:p>
    <w:p>
      <w:pPr>
        <w:autoSpaceDE/>
        <w:autoSpaceDN/>
        <w:snapToGrid w:val="0"/>
        <w:spacing w:line="360" w:lineRule="auto"/>
        <w:ind w:left="630" w:leftChars="315"/>
        <w:jc w:val="both"/>
        <w:rPr>
          <w:rFonts w:ascii="宋体" w:hAnsi="宋体" w:cs="宋体"/>
          <w:sz w:val="21"/>
          <w:szCs w:val="21"/>
        </w:rPr>
      </w:pPr>
      <w:r>
        <w:rPr>
          <w:rFonts w:hint="eastAsia" w:ascii="宋体" w:hAnsi="宋体" w:cs="宋体"/>
          <w:sz w:val="21"/>
          <w:szCs w:val="21"/>
        </w:rPr>
        <w:t>乙方必须依照竞争性磋商文件的要求和响应文件的承诺，将设备、系统安装并调试至正常运行的最佳状态。</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验收</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cs="宋体"/>
          <w:sz w:val="21"/>
          <w:szCs w:val="21"/>
        </w:rPr>
        <w:t>进口产品必须具备原产地证明和商检局的检验证明及合法进货渠道证明。甲方有权要求乙方提供进口货物的报关单（如有适用）。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货物为原厂商未启封全新包装，具出厂合格证，序列号、包装箱号与出厂批号一致，并可追索查阅。所有随设备的附件必须齐全。</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乙方应将关键主机设备的用户手册、保修手册、有关单证资料及配备件、随机工具等交付给甲方，使用操作及安全须知等重要资料应附有中文说明。</w:t>
      </w:r>
    </w:p>
    <w:p>
      <w:pPr>
        <w:numPr>
          <w:ilvl w:val="0"/>
          <w:numId w:val="33"/>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违约责任与赔偿损失</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乙方交付的货物、工程/提供的服务不符合竞争性磋商文件、响应文件或本合同规定的，甲方有权拒收，并且乙方须向甲方支付本合同总价5%的违约金。</w:t>
      </w:r>
    </w:p>
    <w:p>
      <w:pPr>
        <w:numPr>
          <w:ilvl w:val="0"/>
          <w:numId w:val="34"/>
        </w:numPr>
        <w:tabs>
          <w:tab w:val="left" w:pos="900"/>
        </w:tabs>
        <w:snapToGrid w:val="0"/>
        <w:spacing w:line="360" w:lineRule="auto"/>
        <w:jc w:val="both"/>
        <w:rPr>
          <w:rFonts w:ascii="宋体" w:hAnsi="宋体" w:cs="宋体"/>
          <w:sz w:val="21"/>
          <w:szCs w:val="21"/>
        </w:rPr>
      </w:pPr>
      <w:r>
        <w:rPr>
          <w:rFonts w:hint="eastAsia" w:ascii="宋体" w:hAnsi="宋体" w:cs="宋体"/>
          <w:sz w:val="21"/>
          <w:szCs w:val="21"/>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甲方无正当理由拒收货物/接受服务，到期拒付货物/服务款项的，甲方向乙方偿付本合同总价的5%的违约金。甲方逾期付款，则每日按本合同总价的3‰向乙方偿付违约金。</w:t>
      </w:r>
    </w:p>
    <w:p>
      <w:pPr>
        <w:numPr>
          <w:ilvl w:val="0"/>
          <w:numId w:val="34"/>
        </w:numPr>
        <w:snapToGrid w:val="0"/>
        <w:spacing w:line="360" w:lineRule="auto"/>
        <w:jc w:val="both"/>
        <w:rPr>
          <w:rFonts w:ascii="宋体" w:hAnsi="宋体" w:cs="宋体"/>
          <w:sz w:val="21"/>
          <w:szCs w:val="21"/>
        </w:rPr>
      </w:pPr>
      <w:r>
        <w:rPr>
          <w:rFonts w:hint="eastAsia" w:ascii="宋体" w:hAnsi="宋体" w:cs="宋体"/>
          <w:sz w:val="21"/>
          <w:szCs w:val="21"/>
        </w:rPr>
        <w:t>其它违约责任按《中华人民共和国民法典》处理。</w:t>
      </w:r>
    </w:p>
    <w:p>
      <w:pPr>
        <w:numPr>
          <w:ilvl w:val="0"/>
          <w:numId w:val="28"/>
        </w:numPr>
        <w:tabs>
          <w:tab w:val="left" w:pos="426"/>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争议的解决</w:t>
      </w:r>
    </w:p>
    <w:p>
      <w:pPr>
        <w:tabs>
          <w:tab w:val="left" w:pos="824"/>
        </w:tabs>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合同执行过程中发生的任何争议，如双方不能通过友好协商解决，甲、乙双方一致同意向甲方所在地人民法院提起诉讼。</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不可抗力</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税费</w:t>
      </w:r>
    </w:p>
    <w:p>
      <w:pPr>
        <w:autoSpaceDE/>
        <w:autoSpaceDN/>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在中国境内、外发生的与本合同执行有关的一切税费均由乙方负担。</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其它</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本合同所有附件、竞争性磋商文件、响应文件、中标通知书均为合同的有效组成部分，与本合同具有同等法律效力。</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在执行本合同的过程中，所有经双方签署确认的文件（包括会议纪要、补充协议、往来信函）即成为本合同的有效组成部分。</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 xml:space="preserve">如一方地址、电话、传真号码有变更，应在变更当日内书面通知对方，否则，应承担相应责任。 </w:t>
      </w:r>
    </w:p>
    <w:p>
      <w:pPr>
        <w:numPr>
          <w:ilvl w:val="0"/>
          <w:numId w:val="35"/>
        </w:numPr>
        <w:snapToGrid w:val="0"/>
        <w:spacing w:line="360" w:lineRule="auto"/>
        <w:jc w:val="both"/>
        <w:rPr>
          <w:rFonts w:ascii="宋体" w:hAnsi="宋体" w:cs="宋体"/>
          <w:sz w:val="21"/>
          <w:szCs w:val="21"/>
        </w:rPr>
      </w:pPr>
      <w:r>
        <w:rPr>
          <w:rFonts w:hint="eastAsia" w:ascii="宋体" w:hAnsi="宋体" w:cs="宋体"/>
          <w:sz w:val="21"/>
          <w:szCs w:val="21"/>
        </w:rPr>
        <w:t>除甲方事先书面同意外，乙方不得部分或全部转让其应履行的合同项下的义务。</w:t>
      </w:r>
    </w:p>
    <w:p>
      <w:pPr>
        <w:numPr>
          <w:ilvl w:val="0"/>
          <w:numId w:val="28"/>
        </w:numPr>
        <w:tabs>
          <w:tab w:val="left" w:pos="426"/>
          <w:tab w:val="left" w:pos="709"/>
          <w:tab w:val="clear" w:pos="960"/>
        </w:tabs>
        <w:autoSpaceDE/>
        <w:autoSpaceDN/>
        <w:snapToGrid w:val="0"/>
        <w:spacing w:line="360" w:lineRule="auto"/>
        <w:ind w:left="0" w:firstLine="0"/>
        <w:jc w:val="both"/>
        <w:rPr>
          <w:rFonts w:ascii="宋体" w:hAnsi="宋体" w:cs="宋体"/>
          <w:b/>
          <w:sz w:val="21"/>
          <w:szCs w:val="21"/>
        </w:rPr>
      </w:pPr>
      <w:r>
        <w:rPr>
          <w:rFonts w:hint="eastAsia" w:ascii="宋体" w:hAnsi="宋体" w:cs="宋体"/>
          <w:b/>
          <w:sz w:val="21"/>
          <w:szCs w:val="21"/>
        </w:rPr>
        <w:t>合同生效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合同自甲乙双方法人代表或其授权代表签字盖章之日起生效。</w:t>
      </w:r>
    </w:p>
    <w:p>
      <w:pPr>
        <w:numPr>
          <w:ilvl w:val="0"/>
          <w:numId w:val="36"/>
        </w:numPr>
        <w:snapToGrid w:val="0"/>
        <w:spacing w:line="360" w:lineRule="auto"/>
        <w:jc w:val="both"/>
        <w:rPr>
          <w:rFonts w:ascii="宋体" w:hAnsi="宋体" w:cs="宋体"/>
          <w:sz w:val="21"/>
          <w:szCs w:val="21"/>
        </w:rPr>
      </w:pPr>
      <w:r>
        <w:rPr>
          <w:rFonts w:hint="eastAsia" w:ascii="宋体" w:hAnsi="宋体" w:cs="宋体"/>
          <w:sz w:val="21"/>
          <w:szCs w:val="21"/>
        </w:rPr>
        <w:t>合同壹式</w:t>
      </w:r>
      <w:r>
        <w:rPr>
          <w:rFonts w:hint="eastAsia" w:ascii="宋体" w:hAnsi="宋体" w:cs="宋体"/>
          <w:sz w:val="21"/>
          <w:szCs w:val="21"/>
          <w:u w:val="single"/>
        </w:rPr>
        <w:t xml:space="preserve">    </w:t>
      </w:r>
      <w:r>
        <w:rPr>
          <w:rFonts w:hint="eastAsia" w:ascii="宋体" w:hAnsi="宋体" w:cs="宋体"/>
          <w:sz w:val="21"/>
          <w:szCs w:val="21"/>
        </w:rPr>
        <w:t>份，其中甲乙双方各执</w:t>
      </w:r>
      <w:r>
        <w:rPr>
          <w:rFonts w:hint="eastAsia" w:ascii="宋体" w:hAnsi="宋体" w:cs="宋体"/>
          <w:sz w:val="21"/>
          <w:szCs w:val="21"/>
          <w:u w:val="single"/>
        </w:rPr>
        <w:t xml:space="preserve">     </w:t>
      </w:r>
      <w:r>
        <w:rPr>
          <w:rFonts w:hint="eastAsia" w:ascii="宋体" w:hAnsi="宋体" w:cs="宋体"/>
          <w:sz w:val="21"/>
          <w:szCs w:val="21"/>
        </w:rPr>
        <w:t>份，政府采购代理机构执壹份，政府采购监督管理部门</w:t>
      </w:r>
      <w:r>
        <w:rPr>
          <w:rFonts w:hint="eastAsia" w:ascii="宋体" w:hAnsi="宋体" w:cs="宋体"/>
          <w:sz w:val="21"/>
          <w:szCs w:val="21"/>
          <w:u w:val="single"/>
        </w:rPr>
        <w:t xml:space="preserve">     </w:t>
      </w:r>
      <w:r>
        <w:rPr>
          <w:rFonts w:hint="eastAsia" w:ascii="宋体" w:hAnsi="宋体" w:cs="宋体"/>
          <w:sz w:val="21"/>
          <w:szCs w:val="21"/>
        </w:rPr>
        <w:t>份。</w:t>
      </w:r>
    </w:p>
    <w:p>
      <w:pPr>
        <w:snapToGrid w:val="0"/>
        <w:spacing w:line="360" w:lineRule="auto"/>
        <w:jc w:val="both"/>
        <w:rPr>
          <w:rFonts w:ascii="宋体" w:hAnsi="宋体" w:cs="宋体"/>
          <w:sz w:val="21"/>
          <w:szCs w:val="21"/>
        </w:rPr>
      </w:pPr>
      <w:r>
        <w:rPr>
          <w:rFonts w:hint="eastAsia" w:ascii="宋体" w:hAnsi="宋体" w:cs="宋体"/>
          <w:sz w:val="21"/>
          <w:szCs w:val="21"/>
        </w:rPr>
        <w:t>甲方（盖章）：                          乙方（盖章）：</w:t>
      </w:r>
    </w:p>
    <w:p>
      <w:pPr>
        <w:snapToGrid w:val="0"/>
        <w:spacing w:line="360" w:lineRule="auto"/>
        <w:jc w:val="both"/>
        <w:rPr>
          <w:rFonts w:ascii="宋体" w:hAnsi="宋体" w:cs="宋体"/>
          <w:sz w:val="21"/>
          <w:szCs w:val="21"/>
        </w:rPr>
      </w:pPr>
      <w:r>
        <w:rPr>
          <w:rFonts w:hint="eastAsia" w:ascii="宋体" w:hAnsi="宋体" w:cs="宋体"/>
          <w:sz w:val="21"/>
          <w:szCs w:val="21"/>
        </w:rPr>
        <w:t xml:space="preserve">代表：                                  代表： </w:t>
      </w:r>
    </w:p>
    <w:p>
      <w:pPr>
        <w:snapToGrid w:val="0"/>
        <w:spacing w:line="360" w:lineRule="auto"/>
        <w:jc w:val="both"/>
        <w:rPr>
          <w:rFonts w:ascii="宋体" w:hAnsi="宋体" w:cs="宋体"/>
          <w:sz w:val="21"/>
          <w:szCs w:val="21"/>
        </w:rPr>
      </w:pPr>
      <w:r>
        <w:rPr>
          <w:rFonts w:hint="eastAsia" w:ascii="宋体" w:hAnsi="宋体" w:cs="宋体"/>
          <w:sz w:val="21"/>
          <w:szCs w:val="21"/>
        </w:rPr>
        <w:t>签定地点：</w:t>
      </w:r>
    </w:p>
    <w:p>
      <w:pPr>
        <w:snapToGrid w:val="0"/>
        <w:spacing w:line="360" w:lineRule="auto"/>
        <w:jc w:val="both"/>
        <w:rPr>
          <w:rFonts w:ascii="宋体" w:hAnsi="宋体" w:cs="宋体"/>
          <w:sz w:val="21"/>
          <w:szCs w:val="21"/>
        </w:rPr>
      </w:pPr>
      <w:r>
        <w:rPr>
          <w:rFonts w:hint="eastAsia" w:ascii="宋体" w:hAnsi="宋体" w:cs="宋体"/>
          <w:sz w:val="21"/>
          <w:szCs w:val="21"/>
        </w:rPr>
        <w:t xml:space="preserve">签定日期：        年     月    日       签定日期：        年     月     日    </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开户名称：</w:t>
      </w:r>
    </w:p>
    <w:p>
      <w:pPr>
        <w:snapToGrid w:val="0"/>
        <w:spacing w:line="360" w:lineRule="auto"/>
        <w:ind w:firstLine="4200" w:firstLineChars="2000"/>
        <w:jc w:val="both"/>
        <w:rPr>
          <w:rFonts w:ascii="宋体" w:hAnsi="宋体" w:cs="宋体"/>
          <w:sz w:val="21"/>
          <w:szCs w:val="21"/>
        </w:rPr>
      </w:pPr>
      <w:r>
        <w:rPr>
          <w:rFonts w:hint="eastAsia" w:ascii="宋体" w:hAnsi="宋体" w:cs="宋体"/>
          <w:sz w:val="21"/>
          <w:szCs w:val="21"/>
        </w:rPr>
        <w:t>银行账号：</w:t>
      </w:r>
    </w:p>
    <w:p>
      <w:pPr>
        <w:snapToGrid w:val="0"/>
        <w:spacing w:line="360" w:lineRule="auto"/>
        <w:ind w:firstLine="4200" w:firstLineChars="2000"/>
        <w:jc w:val="both"/>
        <w:rPr>
          <w:rFonts w:ascii="宋体" w:hAnsi="宋体"/>
          <w:sz w:val="21"/>
          <w:szCs w:val="21"/>
        </w:rPr>
      </w:pPr>
      <w:r>
        <w:rPr>
          <w:rFonts w:hint="eastAsia" w:ascii="宋体" w:hAnsi="宋体" w:cs="宋体"/>
          <w:sz w:val="21"/>
          <w:szCs w:val="21"/>
        </w:rPr>
        <w:t>开 户 行：</w:t>
      </w:r>
    </w:p>
    <w:bookmarkEnd w:id="26"/>
    <w:bookmarkEnd w:id="27"/>
    <w:bookmarkEnd w:id="28"/>
    <w:bookmarkEnd w:id="29"/>
    <w:bookmarkEnd w:id="30"/>
    <w:bookmarkEnd w:id="31"/>
    <w:p>
      <w:pPr>
        <w:pStyle w:val="36"/>
        <w:rPr>
          <w:rFonts w:ascii="宋体" w:hAnsi="宋体"/>
          <w:b w:val="0"/>
          <w:bCs w:val="0"/>
          <w:color w:val="000000" w:themeColor="text1"/>
          <w:sz w:val="28"/>
          <w14:textFill>
            <w14:solidFill>
              <w14:schemeClr w14:val="tx1"/>
            </w14:solidFill>
          </w14:textFill>
        </w:rPr>
      </w:pPr>
      <w:bookmarkStart w:id="32" w:name="_Toc410738975"/>
      <w:bookmarkStart w:id="33" w:name="_Toc416770252"/>
      <w:bookmarkStart w:id="34" w:name="_Toc410736176"/>
      <w:bookmarkStart w:id="35" w:name="_Toc416771362"/>
      <w:bookmarkStart w:id="36" w:name="_Toc275865604"/>
      <w:r>
        <w:rPr>
          <w:rFonts w:hint="eastAsia"/>
          <w:color w:val="000000" w:themeColor="text1"/>
          <w14:textFill>
            <w14:solidFill>
              <w14:schemeClr w14:val="tx1"/>
            </w14:solidFill>
          </w14:textFill>
        </w:rPr>
        <w:t>第六章  响应文件格式</w:t>
      </w: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包装封面参考</w:t>
      </w:r>
      <w:bookmarkEnd w:id="32"/>
      <w:bookmarkEnd w:id="33"/>
      <w:bookmarkEnd w:id="34"/>
      <w:bookmarkEnd w:id="35"/>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响 应 文 件</w:t>
            </w:r>
          </w:p>
          <w:p>
            <w:pPr>
              <w:pStyle w:val="17"/>
              <w:spacing w:line="360" w:lineRule="auto"/>
              <w:jc w:val="center"/>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报价信封</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正本</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副本</w:t>
            </w: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项目编号：YC23XX00QY021</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项目名称：广东省云浮林场2023年森林火情早期处理能力提升项目-装备物资采购</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响应供应商名称：</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响应供应商地址：</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p>
          <w:p>
            <w:pPr>
              <w:pStyle w:val="17"/>
              <w:spacing w:line="400" w:lineRule="exact"/>
              <w:ind w:firstLine="1037" w:firstLineChars="369"/>
              <w:rPr>
                <w:rFonts w:ascii="仿宋_GB2312" w:eastAsia="仿宋_GB2312"/>
                <w:b/>
                <w:color w:val="000000" w:themeColor="text1"/>
                <w:sz w:val="32"/>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r>
              <w:rPr>
                <w:rFonts w:ascii="仿宋_GB2312" w:eastAsia="仿宋_GB2312"/>
                <w:b/>
                <w:color w:val="000000" w:themeColor="text1"/>
                <w:sz w:val="28"/>
                <w:szCs w:val="28"/>
                <w14:textFill>
                  <w14:solidFill>
                    <w14:schemeClr w14:val="tx1"/>
                  </w14:solidFill>
                </w14:textFill>
              </w:rPr>
              <w:t>(</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年</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月</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日</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时</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分</w:t>
            </w:r>
            <w:r>
              <w:rPr>
                <w:rFonts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14:textFill>
                  <w14:solidFill>
                    <w14:schemeClr w14:val="tx1"/>
                  </w14:solidFill>
                </w14:textFill>
              </w:rPr>
              <w:t>之前不得启封</w:t>
            </w:r>
          </w:p>
        </w:tc>
      </w:tr>
    </w:tbl>
    <w:p>
      <w:pPr>
        <w:pStyle w:val="4"/>
        <w:adjustRightInd w:val="0"/>
        <w:snapToGrid w:val="0"/>
        <w:spacing w:beforeLines="50" w:afterLines="50" w:line="360" w:lineRule="auto"/>
        <w:jc w:val="center"/>
        <w:rPr>
          <w:rFonts w:ascii="黑体" w:hAnsi="宋体"/>
          <w:b w:val="0"/>
          <w:color w:val="000000" w:themeColor="text1"/>
          <w:sz w:val="18"/>
          <w:szCs w:val="18"/>
          <w14:textFill>
            <w14:solidFill>
              <w14:schemeClr w14:val="tx1"/>
            </w14:solidFill>
          </w14:textFill>
        </w:rPr>
      </w:pPr>
      <w:bookmarkStart w:id="37" w:name="_Toc410736177"/>
      <w:bookmarkStart w:id="38" w:name="_Toc416771363"/>
      <w:bookmarkStart w:id="39" w:name="_Toc410738976"/>
      <w:bookmarkStart w:id="40" w:name="_Toc416770253"/>
      <w:r>
        <w:rPr>
          <w:rFonts w:hint="eastAsia"/>
          <w:b w:val="0"/>
          <w:color w:val="000000" w:themeColor="text1"/>
          <w14:textFill>
            <w14:solidFill>
              <w14:schemeClr w14:val="tx1"/>
            </w14:solidFill>
          </w14:textFill>
        </w:rPr>
        <w:t>响应文件目录表</w:t>
      </w:r>
      <w:bookmarkEnd w:id="36"/>
      <w:bookmarkEnd w:id="37"/>
      <w:bookmarkEnd w:id="38"/>
      <w:bookmarkEnd w:id="39"/>
      <w:bookmarkEnd w:id="40"/>
    </w:p>
    <w:p>
      <w:pP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广东省云浮林场2023年森林火情早期处理能力提升项目-装备物资采购</w:t>
      </w:r>
    </w:p>
    <w:p>
      <w:pPr>
        <w:rPr>
          <w:rFonts w:ascii="宋体" w:hAnsi="宋体"/>
          <w:b/>
          <w:bCs/>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项目编号：YC23XX00QY021</w:t>
      </w:r>
    </w:p>
    <w:tbl>
      <w:tblPr>
        <w:tblStyle w:val="38"/>
        <w:tblW w:w="9981" w:type="dxa"/>
        <w:tblInd w:w="-4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74"/>
        <w:gridCol w:w="605"/>
        <w:gridCol w:w="4526"/>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2174"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文件类型</w:t>
            </w:r>
          </w:p>
        </w:tc>
        <w:tc>
          <w:tcPr>
            <w:tcW w:w="605" w:type="dxa"/>
            <w:vMerge w:val="restart"/>
            <w:tcBorders>
              <w:top w:val="single" w:color="auto" w:sz="12" w:space="0"/>
              <w:bottom w:val="single" w:color="auto" w:sz="6" w:space="0"/>
            </w:tcBorders>
            <w:shd w:val="clear" w:color="auto" w:fill="FFFFFF"/>
            <w:vAlign w:val="center"/>
          </w:tcPr>
          <w:p>
            <w:pPr>
              <w:ind w:left="-84" w:leftChars="-42" w:right="-78" w:rightChars="-39"/>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4526"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    件    名    称</w:t>
            </w:r>
          </w:p>
        </w:tc>
        <w:tc>
          <w:tcPr>
            <w:tcW w:w="1221" w:type="dxa"/>
            <w:gridSpan w:val="2"/>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提交情况</w:t>
            </w:r>
          </w:p>
        </w:tc>
        <w:tc>
          <w:tcPr>
            <w:tcW w:w="727"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页码范围</w:t>
            </w:r>
          </w:p>
        </w:tc>
        <w:tc>
          <w:tcPr>
            <w:tcW w:w="728"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2174"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605"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4526"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627"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有</w:t>
            </w:r>
          </w:p>
        </w:tc>
        <w:tc>
          <w:tcPr>
            <w:tcW w:w="594"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无</w:t>
            </w:r>
          </w:p>
        </w:tc>
        <w:tc>
          <w:tcPr>
            <w:tcW w:w="727"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restart"/>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初审文件（加盖响应供应商公章）</w:t>
            </w:r>
          </w:p>
        </w:tc>
        <w:tc>
          <w:tcPr>
            <w:tcW w:w="605" w:type="dxa"/>
            <w:tcBorders>
              <w:top w:val="single" w:color="auto" w:sz="6" w:space="0"/>
            </w:tcBorders>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top w:val="single" w:color="auto" w:sz="6" w:space="0"/>
            </w:tcBorders>
            <w:vAlign w:val="center"/>
          </w:tcPr>
          <w:p>
            <w:pPr>
              <w:pStyle w:val="2"/>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磋商函</w:t>
            </w:r>
          </w:p>
        </w:tc>
        <w:tc>
          <w:tcPr>
            <w:tcW w:w="627"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响应供应商资格声明函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kern w:val="0"/>
                <w14:textFill>
                  <w14:solidFill>
                    <w14:schemeClr w14:val="tx1"/>
                  </w14:solidFill>
                </w14:textFill>
              </w:rPr>
            </w:pPr>
            <w:r>
              <w:rPr>
                <w:rFonts w:hint="eastAsia"/>
                <w:bCs/>
                <w:color w:val="000000" w:themeColor="text1"/>
                <w14:textFill>
                  <w14:solidFill>
                    <w14:schemeClr w14:val="tx1"/>
                  </w14:solidFill>
                </w14:textFill>
              </w:rPr>
              <w:t>法人或者其他组织的营业执照等证明文件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bCs/>
                <w:color w:val="000000" w:themeColor="text1"/>
                <w14:textFill>
                  <w14:solidFill>
                    <w14:schemeClr w14:val="tx1"/>
                  </w14:solidFill>
                </w14:textFill>
              </w:rPr>
            </w:pPr>
            <w:r>
              <w:rPr>
                <w:rFonts w:hint="eastAsia" w:hAnsi="宋体"/>
                <w:bCs/>
              </w:rPr>
              <w:t>提供具有履行合同所必需的设备和专业技术能力的书面承诺</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4"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s="Courier New"/>
                <w:color w:val="000000" w:themeColor="text1"/>
                <w:sz w:val="21"/>
                <w:szCs w:val="21"/>
                <w14:textFill>
                  <w14:solidFill>
                    <w14:schemeClr w14:val="tx1"/>
                  </w14:solidFill>
                </w14:textFill>
              </w:rPr>
            </w:pPr>
            <w:r>
              <w:rPr>
                <w:rFonts w:hint="eastAsia" w:ascii="宋体" w:hAnsi="宋体"/>
                <w:bCs/>
                <w:sz w:val="21"/>
                <w:szCs w:val="21"/>
              </w:rPr>
              <w:t>提供参加政府采购活动前3年内在经营活动中没有重大违法记录的书面声明</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ascii="宋体" w:hAnsi="宋体"/>
                <w:bCs/>
                <w:sz w:val="21"/>
                <w:szCs w:val="21"/>
              </w:rPr>
              <w:t>为采购项目提供整体设计、规范编制或者项目管理、监理、检测等服务的供应商，不得再参加该采购项目的其他采购活动（提供《承诺函》）</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宋体"/>
                <w:bCs/>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法定代表人授权委托书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7"/>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法定代表人证明书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snapToGrid w:val="0"/>
              <w:rPr>
                <w:rFonts w:hint="eastAsia" w:hAnsi="宋体" w:eastAsia="宋体" w:cs="Courier New"/>
                <w:color w:val="000000" w:themeColor="text1"/>
                <w:sz w:val="21"/>
                <w:szCs w:val="21"/>
                <w14:textFill>
                  <w14:solidFill>
                    <w14:schemeClr w14:val="tx1"/>
                  </w14:solidFill>
                </w14:textFill>
              </w:rPr>
            </w:pPr>
          </w:p>
        </w:tc>
        <w:tc>
          <w:tcPr>
            <w:tcW w:w="4526" w:type="dxa"/>
            <w:vAlign w:val="center"/>
          </w:tcPr>
          <w:p>
            <w:pPr>
              <w:snapToGrid w:val="0"/>
              <w:rPr>
                <w:rFonts w:hint="eastAsia" w:hAnsi="宋体" w:eastAsia="宋体" w:cs="Courier New"/>
                <w:color w:val="000000" w:themeColor="text1"/>
                <w:sz w:val="21"/>
                <w:szCs w:val="21"/>
                <w14:textFill>
                  <w14:solidFill>
                    <w14:schemeClr w14:val="tx1"/>
                  </w14:solidFill>
                </w14:textFill>
              </w:rPr>
            </w:pPr>
            <w:r>
              <w:rPr>
                <w:rFonts w:hint="eastAsia" w:hAnsi="宋体" w:eastAsia="宋体" w:cs="Courier New"/>
                <w:color w:val="000000" w:themeColor="text1"/>
                <w:sz w:val="21"/>
                <w:szCs w:val="21"/>
                <w14:textFill>
                  <w14:solidFill>
                    <w14:schemeClr w14:val="tx1"/>
                  </w14:solidFill>
                </w14:textFill>
              </w:rPr>
              <w:t>实质性条款响应一览表及其附件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2174" w:type="dxa"/>
            <w:vMerge w:val="restart"/>
            <w:vAlign w:val="center"/>
          </w:tcPr>
          <w:p>
            <w:pPr>
              <w:ind w:left="113" w:right="113"/>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响应供应商应提交的技术文件（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报价表（首次报价）</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174" w:type="dxa"/>
            <w:vMerge w:val="continue"/>
            <w:vAlign w:val="center"/>
          </w:tcPr>
          <w:p>
            <w:pPr>
              <w:ind w:left="113" w:right="113"/>
              <w:jc w:val="center"/>
              <w:rPr>
                <w:rFonts w:ascii="宋体" w:hAnsi="宋体"/>
                <w:b/>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政策适用性说明及其附件（如有）</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投标货物技术参数响应一览表及其附件</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snapToGrid w:val="0"/>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投标货物的详细情况及技术服务方案</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2174"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8"/>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响应供应商认为需要提供的其它说明和资料</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trPr>
        <w:tc>
          <w:tcPr>
            <w:tcW w:w="2174" w:type="dxa"/>
            <w:vMerge w:val="restart"/>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响应供应商应提交的商务文件（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响应供应商基本情况表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2020年1月1日至今项目情况一览表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int="eastAsia" w:hAnsi="宋体" w:eastAsia="宋体"/>
                <w:color w:val="000000" w:themeColor="text1"/>
                <w:kern w:val="0"/>
                <w:lang w:val="en-US" w:eastAsia="zh-CN"/>
                <w14:textFill>
                  <w14:solidFill>
                    <w14:schemeClr w14:val="tx1"/>
                  </w14:solidFill>
                </w14:textFill>
              </w:rPr>
            </w:pPr>
            <w:r>
              <w:rPr>
                <w:rFonts w:hint="eastAsia" w:hAnsi="宋体"/>
                <w:color w:val="000000" w:themeColor="text1"/>
                <w:kern w:val="0"/>
                <w14:textFill>
                  <w14:solidFill>
                    <w14:schemeClr w14:val="tx1"/>
                  </w14:solidFill>
                </w14:textFill>
              </w:rPr>
              <w:t>体系认证</w:t>
            </w:r>
            <w:r>
              <w:rPr>
                <w:rFonts w:hint="eastAsia" w:hAnsi="宋体"/>
                <w:color w:val="000000" w:themeColor="text1"/>
                <w:kern w:val="0"/>
                <w:lang w:val="en-US" w:eastAsia="zh-CN"/>
                <w14:textFill>
                  <w14:solidFill>
                    <w14:schemeClr w14:val="tx1"/>
                  </w14:solidFill>
                </w14:textFill>
              </w:rPr>
              <w:t>证书</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项目负责人及服务团队成员一览表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8"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pStyle w:val="2"/>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用户需求响应一览表</w:t>
            </w:r>
          </w:p>
        </w:tc>
        <w:tc>
          <w:tcPr>
            <w:tcW w:w="627" w:type="dxa"/>
            <w:vAlign w:val="center"/>
          </w:tcPr>
          <w:p>
            <w:pPr>
              <w:jc w:val="center"/>
              <w:rPr>
                <w:rFonts w:ascii="宋体" w:hAnsi="宋体"/>
                <w:color w:val="000000" w:themeColor="text1"/>
                <w:sz w:val="21"/>
                <w:szCs w:val="21"/>
                <w14:textFill>
                  <w14:solidFill>
                    <w14:schemeClr w14:val="tx1"/>
                  </w14:solidFill>
                </w14:textFill>
              </w:rPr>
            </w:pPr>
          </w:p>
        </w:tc>
        <w:tc>
          <w:tcPr>
            <w:tcW w:w="594" w:type="dxa"/>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
              <w:rPr>
                <w:rFonts w:hint="eastAsia" w:hAnsi="宋体"/>
                <w:color w:val="000000" w:themeColor="text1"/>
                <w:kern w:val="0"/>
                <w14:textFill>
                  <w14:solidFill>
                    <w14:schemeClr w14:val="tx1"/>
                  </w14:solidFill>
                </w14:textFill>
              </w:rPr>
            </w:pPr>
            <w:r>
              <w:rPr>
                <w:rFonts w:hint="eastAsia" w:ascii="宋体" w:hAnsi="宋体" w:cs="宋体"/>
                <w:color w:val="000000"/>
                <w:sz w:val="21"/>
                <w:szCs w:val="21"/>
              </w:rPr>
              <w:t>售后承诺函</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
              <w:rPr>
                <w:rFonts w:hint="eastAsia" w:hAnsi="宋体"/>
                <w:color w:val="000000" w:themeColor="text1"/>
                <w:kern w:val="0"/>
                <w14:textFill>
                  <w14:solidFill>
                    <w14:schemeClr w14:val="tx1"/>
                  </w14:solidFill>
                </w14:textFill>
              </w:rPr>
            </w:pPr>
            <w:r>
              <w:rPr>
                <w:rFonts w:hint="eastAsia" w:hAnsi="宋体"/>
                <w:color w:val="000000" w:themeColor="text1"/>
                <w:lang w:val="en-US" w:eastAsia="zh-CN"/>
                <w14:textFill>
                  <w14:solidFill>
                    <w14:schemeClr w14:val="tx1"/>
                  </w14:solidFill>
                </w14:textFill>
              </w:rPr>
              <w:t>履约承诺函（</w:t>
            </w:r>
            <w:r>
              <w:rPr>
                <w:rFonts w:hint="eastAsia" w:ascii="宋体" w:hAnsi="宋体"/>
                <w:color w:val="000000" w:themeColor="text1"/>
                <w:sz w:val="21"/>
                <w:szCs w:val="21"/>
                <w14:textFill>
                  <w14:solidFill>
                    <w14:schemeClr w14:val="tx1"/>
                  </w14:solidFill>
                </w14:textFill>
              </w:rPr>
              <w:t>远程技术咨询</w:t>
            </w:r>
            <w:r>
              <w:rPr>
                <w:rFonts w:hint="eastAsia" w:hAnsi="宋体"/>
                <w:color w:val="000000" w:themeColor="text1"/>
                <w:lang w:val="en-US" w:eastAsia="zh-CN"/>
                <w14:textFill>
                  <w14:solidFill>
                    <w14:schemeClr w14:val="tx1"/>
                  </w14:solidFill>
                </w14:textFill>
              </w:rPr>
              <w:t>）</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tcBorders>
              <w:right w:val="single" w:color="auto" w:sz="6" w:space="0"/>
            </w:tcBorders>
            <w:vAlign w:val="center"/>
          </w:tcPr>
          <w:p>
            <w:pPr>
              <w:pStyle w:val="2"/>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招标代理服务费承诺书</w:t>
            </w:r>
          </w:p>
        </w:tc>
        <w:tc>
          <w:tcPr>
            <w:tcW w:w="627"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174"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05" w:type="dxa"/>
            <w:vAlign w:val="center"/>
          </w:tcPr>
          <w:p>
            <w:pPr>
              <w:numPr>
                <w:ilvl w:val="0"/>
                <w:numId w:val="39"/>
              </w:numPr>
              <w:autoSpaceDE/>
              <w:autoSpaceDN/>
              <w:adjustRightInd/>
              <w:jc w:val="center"/>
              <w:rPr>
                <w:rFonts w:ascii="宋体" w:hAnsi="宋体"/>
                <w:color w:val="000000" w:themeColor="text1"/>
                <w:sz w:val="21"/>
                <w:szCs w:val="21"/>
                <w14:textFill>
                  <w14:solidFill>
                    <w14:schemeClr w14:val="tx1"/>
                  </w14:solidFill>
                </w14:textFill>
              </w:rPr>
            </w:pPr>
          </w:p>
        </w:tc>
        <w:tc>
          <w:tcPr>
            <w:tcW w:w="4526"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响应供应商认为需要提供的其他商务资料</w:t>
            </w:r>
          </w:p>
        </w:tc>
        <w:tc>
          <w:tcPr>
            <w:tcW w:w="627"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594"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27"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28"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bl>
    <w:p>
      <w:pPr>
        <w:spacing w:line="440" w:lineRule="exact"/>
        <w:rPr>
          <w:rFonts w:ascii="黑体" w:eastAsia="黑体"/>
          <w:bCs/>
          <w:color w:val="000000" w:themeColor="text1"/>
          <w:sz w:val="28"/>
          <w14:textFill>
            <w14:solidFill>
              <w14:schemeClr w14:val="tx1"/>
            </w14:solidFill>
          </w14:textFill>
        </w:rPr>
        <w:sectPr>
          <w:footerReference r:id="rId12" w:type="default"/>
          <w:type w:val="continuous"/>
          <w:pgSz w:w="11907" w:h="16839"/>
          <w:pgMar w:top="1134" w:right="1134" w:bottom="1134" w:left="1134" w:header="699" w:footer="601" w:gutter="0"/>
          <w:cols w:space="425" w:num="1"/>
          <w:docGrid w:type="lines" w:linePitch="312" w:charSpace="0"/>
        </w:sectPr>
      </w:pP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1" w:name="_Toc275865605"/>
      <w:bookmarkStart w:id="42" w:name="_Toc416771364"/>
      <w:bookmarkStart w:id="43" w:name="_Toc410738977"/>
      <w:bookmarkStart w:id="44" w:name="_Toc416770254"/>
      <w:bookmarkStart w:id="45" w:name="_Toc410736178"/>
      <w:r>
        <w:rPr>
          <w:rFonts w:hint="eastAsia"/>
          <w:b w:val="0"/>
          <w:color w:val="000000" w:themeColor="text1"/>
          <w14:textFill>
            <w14:solidFill>
              <w14:schemeClr w14:val="tx1"/>
            </w14:solidFill>
          </w14:textFill>
        </w:rPr>
        <w:t xml:space="preserve">磋 商 </w:t>
      </w:r>
      <w:bookmarkEnd w:id="41"/>
      <w:r>
        <w:rPr>
          <w:rFonts w:hint="eastAsia"/>
          <w:b w:val="0"/>
          <w:color w:val="000000" w:themeColor="text1"/>
          <w14:textFill>
            <w14:solidFill>
              <w14:schemeClr w14:val="tx1"/>
            </w14:solidFill>
          </w14:textFill>
        </w:rPr>
        <w:t>函</w:t>
      </w:r>
      <w:bookmarkEnd w:id="42"/>
      <w:bookmarkEnd w:id="43"/>
      <w:bookmarkEnd w:id="44"/>
      <w:bookmarkEnd w:id="45"/>
    </w:p>
    <w:p>
      <w:pPr>
        <w:snapToGrid w:val="0"/>
        <w:spacing w:line="400" w:lineRule="exact"/>
        <w:ind w:left="100" w:leftChars="50" w:firstLine="2"/>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致：云浮市永诚招标代理有限公司</w:t>
      </w:r>
    </w:p>
    <w:p>
      <w:pPr>
        <w:spacing w:line="360" w:lineRule="auto"/>
        <w:ind w:left="100" w:leftChars="5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我方确认收到贵方</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kern w:val="28"/>
          <w:sz w:val="21"/>
          <w:szCs w:val="21"/>
          <w14:textFill>
            <w14:solidFill>
              <w14:schemeClr w14:val="tx1"/>
            </w14:solidFill>
          </w14:textFill>
        </w:rPr>
        <w:t>采购</w:t>
      </w:r>
      <w:r>
        <w:rPr>
          <w:rFonts w:hint="eastAsia" w:ascii="宋体" w:hAnsi="宋体"/>
          <w:color w:val="000000" w:themeColor="text1"/>
          <w:sz w:val="21"/>
          <w:szCs w:val="21"/>
          <w14:textFill>
            <w14:solidFill>
              <w14:schemeClr w14:val="tx1"/>
            </w14:solidFill>
          </w14:textFill>
        </w:rPr>
        <w:t>货物及相关服务的竞争性磋商文件（项目编号：YC23XX00QY021），</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(响应供应商名称、地址)</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作为响应供应商已正式授权</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(响应供应商授权代表全名或法定代表人姓名、职务)</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为我方签名代表，代表我方提交响应文件进行磋商。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签名代表在此声明并同意：</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我们愿意遵守政府采购代理机构发布竞争性磋商文件的各项规定，自愿参加磋商</w:t>
      </w:r>
      <w:r>
        <w:rPr>
          <w:rFonts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 xml:space="preserve"> 并已清楚竞争性磋商文件的要求及有关文件规定，并严格按照竞争性磋商文件的规定履行全部责任和义务。</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我们同意本磋商自磋商截止之日起</w:t>
      </w:r>
      <w:r>
        <w:rPr>
          <w:rFonts w:hint="eastAsia" w:ascii="宋体" w:hAnsi="宋体"/>
          <w:b/>
          <w:color w:val="000000" w:themeColor="text1"/>
          <w:sz w:val="21"/>
          <w:szCs w:val="21"/>
          <w:u w:val="single"/>
          <w14:textFill>
            <w14:solidFill>
              <w14:schemeClr w14:val="tx1"/>
            </w14:solidFill>
          </w14:textFill>
        </w:rPr>
        <w:t>90</w:t>
      </w:r>
      <w:r>
        <w:rPr>
          <w:rFonts w:hint="eastAsia" w:ascii="宋体" w:hAnsi="宋体"/>
          <w:b/>
          <w:color w:val="000000" w:themeColor="text1"/>
          <w:sz w:val="21"/>
          <w:szCs w:val="21"/>
          <w14:textFill>
            <w14:solidFill>
              <w14:schemeClr w14:val="tx1"/>
            </w14:solidFill>
          </w14:textFill>
        </w:rPr>
        <w:t>天内有效。如果我们的磋商被接受，则直至合同生效时止，本磋商始终有效。本磋商始终有效并不撤回已递交的响应文件。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我们已经详细地阅读并完全明白了全部竞争性磋商文件及附件，包括澄清（如有）及参考文件，我们完全理解本竞争性磋商文件的要求，</w:t>
      </w:r>
      <w:r>
        <w:rPr>
          <w:rFonts w:hint="eastAsia" w:ascii="宋体"/>
          <w:b/>
          <w:color w:val="000000" w:themeColor="text1"/>
          <w:sz w:val="21"/>
          <w:szCs w:val="21"/>
          <w14:textFill>
            <w14:solidFill>
              <w14:schemeClr w14:val="tx1"/>
            </w14:solidFill>
          </w14:textFill>
        </w:rPr>
        <w:t>我们同意放弃对竞争性磋商文件提出不明或误解的一切权力</w:t>
      </w:r>
      <w:r>
        <w:rPr>
          <w:rFonts w:hint="eastAsia" w:ascii="宋体" w:hAnsi="宋体"/>
          <w:b/>
          <w:color w:val="000000" w:themeColor="text1"/>
          <w:sz w:val="21"/>
          <w:szCs w:val="21"/>
          <w14:textFill>
            <w14:solidFill>
              <w14:schemeClr w14:val="tx1"/>
            </w14:solidFill>
          </w14:textFill>
        </w:rPr>
        <w:t>。</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我们同意提供招标采购单位与评标委员会要求的有关磋商的一切数据或资料。</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我们理解招标采购单位与磋商小组并无义务必须接受最低报价的磋商或其它任何磋商，完全理解政府采购代理机构拒绝迟到的任何磋商和最低磋商报价不是被授予成交的唯一条件。</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如果我们未对竞争性磋商文件全部要求作出实质性响应，则完全同意并接受按无效磋商处理。 </w:t>
      </w:r>
    </w:p>
    <w:p>
      <w:pPr>
        <w:numPr>
          <w:ilvl w:val="0"/>
          <w:numId w:val="41"/>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如果我们提供的声明或承诺不真实，则完全同意认定为我司提供虚假材料，并同意作相应处理。</w:t>
      </w:r>
    </w:p>
    <w:p>
      <w:pPr>
        <w:numPr>
          <w:ilvl w:val="0"/>
          <w:numId w:val="41"/>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我们是依法注册的法人，在法律、财务及运作上完全独立于本项目采购人、用户单位（如有）和政府采购代理机构。</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本企业属于</w:t>
      </w:r>
      <w:r>
        <w:rPr>
          <w:rFonts w:hint="eastAsia" w:ascii="宋体" w:hAnsi="宋体"/>
          <w:b/>
          <w:color w:val="000000" w:themeColor="text1"/>
          <w:sz w:val="21"/>
          <w:szCs w:val="21"/>
          <w:u w:val="single"/>
          <w14:textFill>
            <w14:solidFill>
              <w14:schemeClr w14:val="tx1"/>
            </w14:solidFill>
          </w14:textFill>
        </w:rPr>
        <w:t xml:space="preserve">            </w:t>
      </w:r>
      <w:r>
        <w:rPr>
          <w:rFonts w:hint="eastAsia" w:ascii="宋体" w:hAnsi="宋体"/>
          <w:b/>
          <w:color w:val="000000" w:themeColor="text1"/>
          <w:sz w:val="21"/>
          <w:szCs w:val="21"/>
          <w14:textFill>
            <w14:solidFill>
              <w14:schemeClr w14:val="tx1"/>
            </w14:solidFill>
          </w14:textFill>
        </w:rPr>
        <w:t>（大/中/小/微）型企业。</w:t>
      </w:r>
    </w:p>
    <w:p>
      <w:pPr>
        <w:numPr>
          <w:ilvl w:val="0"/>
          <w:numId w:val="41"/>
        </w:numPr>
        <w:autoSpaceDE/>
        <w:autoSpaceDN/>
        <w:snapToGrid w:val="0"/>
        <w:spacing w:line="360" w:lineRule="auto"/>
        <w:jc w:val="both"/>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所有有关本次磋商的函电请寄：</w:t>
      </w:r>
      <w:r>
        <w:rPr>
          <w:rFonts w:hint="eastAsia" w:ascii="宋体" w:hAnsi="宋体"/>
          <w:b/>
          <w:color w:val="000000" w:themeColor="text1"/>
          <w:sz w:val="21"/>
          <w:szCs w:val="21"/>
          <w:u w:val="single"/>
          <w14:textFill>
            <w14:solidFill>
              <w14:schemeClr w14:val="tx1"/>
            </w14:solidFill>
          </w14:textFill>
        </w:rPr>
        <w:t xml:space="preserve">  （响应供应商地址）   </w:t>
      </w:r>
    </w:p>
    <w:p>
      <w:pPr>
        <w:pStyle w:val="32"/>
      </w:pPr>
    </w:p>
    <w:p>
      <w:pPr>
        <w:snapToGrid w:val="0"/>
        <w:spacing w:line="360" w:lineRule="auto"/>
        <w:ind w:left="420" w:firstLine="310"/>
        <w:rPr>
          <w:rFonts w:ascii="宋体" w:hAnsi="宋体"/>
          <w:b/>
          <w:color w:val="000000" w:themeColor="text1"/>
          <w:sz w:val="21"/>
          <w:szCs w:val="21"/>
          <w:u w:val="single"/>
          <w14:textFill>
            <w14:solidFill>
              <w14:schemeClr w14:val="tx1"/>
            </w14:solidFill>
          </w14:textFill>
        </w:rPr>
      </w:pPr>
      <w:r>
        <w:rPr>
          <w:rFonts w:hint="eastAsia" w:ascii="宋体" w:hAnsi="宋体"/>
          <w:b/>
          <w:color w:val="000000" w:themeColor="text1"/>
          <w:sz w:val="21"/>
          <w:szCs w:val="21"/>
          <w:u w:val="single"/>
          <w14:textFill>
            <w14:solidFill>
              <w14:schemeClr w14:val="tx1"/>
            </w14:solidFill>
          </w14:textFill>
        </w:rPr>
        <w:t xml:space="preserve">备注：本磋商函内容不得擅自删改。 </w:t>
      </w:r>
    </w:p>
    <w:p>
      <w:pPr>
        <w:snapToGrid w:val="0"/>
        <w:spacing w:line="400" w:lineRule="exact"/>
        <w:ind w:left="480"/>
        <w:rPr>
          <w:rFonts w:ascii="宋体"/>
          <w:color w:val="000000" w:themeColor="text1"/>
          <w:sz w:val="21"/>
          <w:szCs w:val="21"/>
          <w14:textFill>
            <w14:solidFill>
              <w14:schemeClr w14:val="tx1"/>
            </w14:solidFill>
          </w14:textFill>
        </w:rPr>
      </w:pP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法定代表人或响应供应商授权代表（签名或盖章）：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 xml:space="preserve">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响应供应商公章：           </w:t>
      </w:r>
    </w:p>
    <w:p>
      <w:pPr>
        <w:snapToGrid w:val="0"/>
        <w:spacing w:line="360" w:lineRule="auto"/>
        <w:ind w:firstLine="474" w:firstLineChars="22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邮编：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6" w:name="_Toc410738978"/>
      <w:bookmarkStart w:id="47" w:name="_Toc410736179"/>
      <w:bookmarkStart w:id="48" w:name="_Toc275865606"/>
      <w:bookmarkStart w:id="49" w:name="_Toc416771365"/>
      <w:bookmarkStart w:id="50" w:name="_Toc416770255"/>
      <w:r>
        <w:rPr>
          <w:rFonts w:hint="eastAsia"/>
          <w:b w:val="0"/>
          <w:color w:val="000000" w:themeColor="text1"/>
          <w14:textFill>
            <w14:solidFill>
              <w14:schemeClr w14:val="tx1"/>
            </w14:solidFill>
          </w14:textFill>
        </w:rPr>
        <w:t>响应供应商资格声明函</w:t>
      </w:r>
      <w:bookmarkEnd w:id="46"/>
      <w:bookmarkEnd w:id="47"/>
      <w:bookmarkEnd w:id="48"/>
      <w:bookmarkEnd w:id="49"/>
      <w:bookmarkEnd w:id="50"/>
    </w:p>
    <w:p>
      <w:pPr>
        <w:snapToGrid w:val="0"/>
        <w:spacing w:line="44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w:t>
      </w:r>
    </w:p>
    <w:p>
      <w:pPr>
        <w:snapToGrid w:val="0"/>
        <w:spacing w:line="440" w:lineRule="exact"/>
        <w:ind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关于贵公司</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日发布</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（项目编号：YC23XX00QY021）的磋商公告，本公司（企业）愿意参加磋商，并声明：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本公司（企业）已清楚招标文件的要求及有关文件规定。</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本公司（企业）的法定代表人或单位负责人与本项目其他投标人的法定代表人或单位负责人不为</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同一人且与其他投标人之间不存在直接控股、管理关系。</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本公司（企业）承诺在本次招标采购活动中，如有违法、违规、弄虚作假行为，所造成的损失、</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不良后果及法律责任，一律由我公司（企业）承担。</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单位名称：　　　　　　　　　　　　　　　法定代表人或响应供应商授权代表（签名或盖章）：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单位地址：　　　　　　　　　　　　　　　单位公章：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邮政编码：　　　　　　　　　　　　　　　日期：</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联系电话：</w:t>
      </w:r>
    </w:p>
    <w:p>
      <w:pPr>
        <w:spacing w:line="360" w:lineRule="auto"/>
        <w:ind w:firstLine="420"/>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宋体" w:hAnsi="宋体"/>
          <w:color w:val="000000" w:themeColor="text1"/>
          <w:szCs w:val="21"/>
          <w14:textFill>
            <w14:solidFill>
              <w14:schemeClr w14:val="tx1"/>
            </w14:solidFill>
          </w14:textFill>
        </w:rPr>
      </w:pPr>
      <w:r>
        <w:rPr>
          <w:rFonts w:ascii="黑体" w:eastAsia="黑体"/>
          <w:b/>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51" w:name="_Toc416770259"/>
      <w:bookmarkStart w:id="52" w:name="_Toc50736477"/>
      <w:bookmarkStart w:id="53" w:name="_Toc410738980"/>
      <w:bookmarkStart w:id="54" w:name="_Toc275865607"/>
      <w:bookmarkStart w:id="55" w:name="_Toc52165081"/>
      <w:bookmarkStart w:id="56" w:name="_Toc416771369"/>
      <w:bookmarkStart w:id="57" w:name="_Toc410736181"/>
      <w:bookmarkStart w:id="58" w:name="_Toc50737297"/>
      <w:bookmarkStart w:id="59" w:name="_Toc50737329"/>
      <w:bookmarkStart w:id="60" w:name="_Toc50736476"/>
      <w:bookmarkStart w:id="61" w:name="_Toc50737328"/>
      <w:bookmarkStart w:id="62" w:name="_Toc50737296"/>
      <w:bookmarkStart w:id="63" w:name="_Toc50691034"/>
      <w:bookmarkStart w:id="64" w:name="_Toc52165080"/>
      <w:r>
        <w:rPr>
          <w:rFonts w:hint="eastAsia"/>
          <w:b w:val="0"/>
          <w:color w:val="000000" w:themeColor="text1"/>
          <w14:textFill>
            <w14:solidFill>
              <w14:schemeClr w14:val="tx1"/>
            </w14:solidFill>
          </w14:textFill>
        </w:rPr>
        <w:t>法定代表人授权委托书</w:t>
      </w:r>
      <w:bookmarkEnd w:id="51"/>
      <w:bookmarkEnd w:id="52"/>
      <w:bookmarkEnd w:id="53"/>
      <w:bookmarkEnd w:id="54"/>
      <w:bookmarkEnd w:id="55"/>
      <w:bookmarkEnd w:id="56"/>
      <w:bookmarkEnd w:id="57"/>
      <w:bookmarkEnd w:id="58"/>
      <w:bookmarkEnd w:id="59"/>
    </w:p>
    <w:p>
      <w:pPr>
        <w:pStyle w:val="2"/>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本授权委托书声明：注册于</w:t>
      </w:r>
      <w:r>
        <w:rPr>
          <w:rFonts w:hint="eastAsia"/>
          <w:color w:val="000000" w:themeColor="text1"/>
          <w:u w:val="single"/>
          <w14:textFill>
            <w14:solidFill>
              <w14:schemeClr w14:val="tx1"/>
            </w14:solidFill>
          </w14:textFill>
        </w:rPr>
        <w:t xml:space="preserve"> （响应供应商地址）  </w:t>
      </w:r>
      <w:r>
        <w:rPr>
          <w:rFonts w:hint="eastAsia"/>
          <w:color w:val="000000" w:themeColor="text1"/>
          <w14:textFill>
            <w14:solidFill>
              <w14:schemeClr w14:val="tx1"/>
            </w14:solidFill>
          </w14:textFill>
        </w:rPr>
        <w:t>的</w:t>
      </w:r>
      <w:r>
        <w:rPr>
          <w:rFonts w:hint="eastAsia"/>
          <w:color w:val="000000" w:themeColor="text1"/>
          <w:u w:val="single"/>
          <w14:textFill>
            <w14:solidFill>
              <w14:schemeClr w14:val="tx1"/>
            </w14:solidFill>
          </w14:textFill>
        </w:rPr>
        <w:t xml:space="preserve">  （响应供应商名称）    </w:t>
      </w:r>
      <w:r>
        <w:rPr>
          <w:rFonts w:hint="eastAsia"/>
          <w:color w:val="000000" w:themeColor="text1"/>
          <w14:textFill>
            <w14:solidFill>
              <w14:schemeClr w14:val="tx1"/>
            </w14:solidFill>
          </w14:textFill>
        </w:rPr>
        <w:t>在下面签名的</w:t>
      </w:r>
      <w:r>
        <w:rPr>
          <w:rFonts w:hint="eastAsia"/>
          <w:color w:val="000000" w:themeColor="text1"/>
          <w:u w:val="single"/>
          <w14:textFill>
            <w14:solidFill>
              <w14:schemeClr w14:val="tx1"/>
            </w14:solidFill>
          </w14:textFill>
        </w:rPr>
        <w:t>（法定代表人姓名、职务）</w:t>
      </w:r>
      <w:r>
        <w:rPr>
          <w:rFonts w:hint="eastAsia"/>
          <w:color w:val="000000" w:themeColor="text1"/>
          <w14:textFill>
            <w14:solidFill>
              <w14:schemeClr w14:val="tx1"/>
            </w14:solidFill>
          </w14:textFill>
        </w:rPr>
        <w:t>在此授权</w:t>
      </w:r>
      <w:r>
        <w:rPr>
          <w:rFonts w:hint="eastAsia"/>
          <w:color w:val="000000" w:themeColor="text1"/>
          <w:u w:val="single"/>
          <w14:textFill>
            <w14:solidFill>
              <w14:schemeClr w14:val="tx1"/>
            </w14:solidFill>
          </w14:textFill>
        </w:rPr>
        <w:t>（被授权人姓名、职务）</w:t>
      </w:r>
      <w:r>
        <w:rPr>
          <w:rFonts w:hint="eastAsia"/>
          <w:color w:val="000000" w:themeColor="text1"/>
          <w14:textFill>
            <w14:solidFill>
              <w14:schemeClr w14:val="tx1"/>
            </w14:solidFill>
          </w14:textFill>
        </w:rPr>
        <w:t>作为我公司的合法代理人，就</w:t>
      </w:r>
      <w:r>
        <w:rPr>
          <w:rFonts w:hint="eastAsia"/>
          <w:color w:val="000000" w:themeColor="text1"/>
          <w:u w:val="single"/>
          <w14:textFill>
            <w14:solidFill>
              <w14:schemeClr w14:val="tx1"/>
            </w14:solidFill>
          </w14:textFill>
        </w:rPr>
        <w:t xml:space="preserve">  （项目名称）   </w:t>
      </w:r>
      <w:r>
        <w:rPr>
          <w:rFonts w:hint="eastAsia"/>
          <w:color w:val="000000" w:themeColor="text1"/>
          <w14:textFill>
            <w14:solidFill>
              <w14:schemeClr w14:val="tx1"/>
            </w14:solidFill>
          </w14:textFill>
        </w:rPr>
        <w:t>（项目编号：</w:t>
      </w:r>
      <w:r>
        <w:rPr>
          <w:rFonts w:hint="eastAsia" w:hAnsi="宋体"/>
        </w:rPr>
        <w:t>YC23XX00QY021</w:t>
      </w:r>
      <w:r>
        <w:rPr>
          <w:rFonts w:hint="eastAsia"/>
          <w:color w:val="000000" w:themeColor="text1"/>
          <w14:textFill>
            <w14:solidFill>
              <w14:schemeClr w14:val="tx1"/>
            </w14:solidFill>
          </w14:textFill>
        </w:rPr>
        <w:t>）的磋商活动，提交响应文件及采购合同的签订、执行、完成和售后服务，作为响应供应商代表以我方的名义处理一切与之有关的事务。</w:t>
      </w:r>
    </w:p>
    <w:p>
      <w:pPr>
        <w:pStyle w:val="2"/>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被授权人（响应供应商授权代表）无转委托权限。</w:t>
      </w:r>
    </w:p>
    <w:p>
      <w:pPr>
        <w:snapToGrid w:val="0"/>
        <w:spacing w:line="440" w:lineRule="exact"/>
        <w:ind w:firstLine="420" w:firstLineChars="200"/>
        <w:rPr>
          <w:rFonts w:ascii="宋体" w:hAnsi="Courier New" w:cs="Courier New"/>
          <w:color w:val="000000" w:themeColor="text1"/>
          <w:kern w:val="2"/>
          <w:sz w:val="21"/>
          <w:szCs w:val="21"/>
          <w14:textFill>
            <w14:solidFill>
              <w14:schemeClr w14:val="tx1"/>
            </w14:solidFill>
          </w14:textFill>
        </w:rPr>
      </w:pPr>
      <w:r>
        <w:rPr>
          <w:rFonts w:hint="eastAsia" w:ascii="宋体" w:hAnsi="Courier New" w:cs="Courier New"/>
          <w:color w:val="000000" w:themeColor="text1"/>
          <w:kern w:val="2"/>
          <w:sz w:val="21"/>
          <w:szCs w:val="21"/>
          <w14:textFill>
            <w14:solidFill>
              <w14:schemeClr w14:val="tx1"/>
            </w14:solidFill>
          </w14:textFill>
        </w:rPr>
        <w:t>本授权书自法定代表人签字之日起生效，特此声明。</w:t>
      </w:r>
    </w:p>
    <w:p>
      <w:pPr>
        <w:spacing w:line="480" w:lineRule="auto"/>
        <w:ind w:left="2" w:leftChars="1" w:firstLine="1300" w:firstLineChars="650"/>
        <w:rPr>
          <w:rFonts w:ascii="宋体" w:hAnsi="宋体"/>
          <w:color w:val="000000" w:themeColor="text1"/>
          <w14:textFill>
            <w14:solidFill>
              <w14:schemeClr w14:val="tx1"/>
            </w14:solidFill>
          </w14:textFill>
        </w:rPr>
      </w:pPr>
    </w:p>
    <w:p>
      <w:pPr>
        <w:spacing w:line="360" w:lineRule="auto"/>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随附《法定代表人证明》</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响应供应商名称（</w:t>
      </w:r>
      <w:r>
        <w:rPr>
          <w:rFonts w:hint="eastAsia" w:ascii="宋体" w:hAnsi="宋体"/>
          <w:color w:val="000000" w:themeColor="text1"/>
          <w:sz w:val="21"/>
          <w:szCs w:val="21"/>
          <w14:textFill>
            <w14:solidFill>
              <w14:schemeClr w14:val="tx1"/>
            </w14:solidFill>
          </w14:textFill>
        </w:rPr>
        <w:t>盖</w:t>
      </w:r>
      <w:r>
        <w:rPr>
          <w:rFonts w:hint="eastAsia" w:ascii="宋体"/>
          <w:color w:val="000000" w:themeColor="text1"/>
          <w:sz w:val="21"/>
          <w:szCs w:val="21"/>
          <w14:textFill>
            <w14:solidFill>
              <w14:schemeClr w14:val="tx1"/>
            </w14:solidFill>
          </w14:textFill>
        </w:rPr>
        <w:t>公章）：</w:t>
      </w: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地      址：</w:t>
      </w:r>
    </w:p>
    <w:p>
      <w:pPr>
        <w:tabs>
          <w:tab w:val="left" w:pos="3780"/>
        </w:tabs>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法定代表人（签字或盖章）：                         签字日期：</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pacing w:line="360" w:lineRule="auto"/>
        <w:ind w:left="1104" w:leftChars="552" w:firstLine="2261"/>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被授权人（响应供应商授权代表）</w:t>
      </w:r>
      <w:r>
        <w:rPr>
          <w:rFonts w:hint="eastAsia" w:ascii="宋体"/>
          <w:color w:val="000000" w:themeColor="text1"/>
          <w:sz w:val="21"/>
          <w:szCs w:val="21"/>
          <w14:textFill>
            <w14:solidFill>
              <w14:schemeClr w14:val="tx1"/>
            </w14:solidFill>
          </w14:textFill>
        </w:rPr>
        <w:t xml:space="preserve">（签字或盖章）： </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46355</wp:posOffset>
                </wp:positionV>
                <wp:extent cx="2542540" cy="1716405"/>
                <wp:effectExtent l="4445" t="4445" r="5715" b="12700"/>
                <wp:wrapNone/>
                <wp:docPr id="1" name="文本框 8"/>
                <wp:cNvGraphicFramePr/>
                <a:graphic xmlns:a="http://schemas.openxmlformats.org/drawingml/2006/main">
                  <a:graphicData uri="http://schemas.microsoft.com/office/word/2010/wordprocessingShape">
                    <wps:wsp>
                      <wps:cNvSpPr txBox="1"/>
                      <wps:spPr>
                        <a:xfrm>
                          <a:off x="828675" y="5434965"/>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wps:txbx>
                      <wps:bodyPr vert="horz" anchor="t" anchorCtr="0" upright="1"/>
                    </wps:wsp>
                  </a:graphicData>
                </a:graphic>
              </wp:anchor>
            </w:drawing>
          </mc:Choice>
          <mc:Fallback>
            <w:pict>
              <v:shape id="文本框 8" o:spid="_x0000_s1026" o:spt="202" type="#_x0000_t202" style="position:absolute;left:0pt;margin-left:26.55pt;margin-top:3.65pt;height:135.15pt;width:200.2pt;z-index:251659264;mso-width-relative:page;mso-height-relative:page;" fillcolor="#FFFFFF" filled="t" stroked="t" coordsize="21600,21600" o:gfxdata="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peWRNgAAAAIAQAADwAAAAAAAAABACAAAAAiAAAAZHJzL2Rvd25yZXYueG1sUEsB&#10;AhQAFAAAAAgAh07iQAFGNaEuAgAAZwQAAA4AAAAAAAAAAQAgAAAAJwEAAGRycy9lMm9Eb2MueG1s&#10;UEsFBgAAAAAGAAYAWQEAAMcFAAAAAA==&#10;">
                <v:fill on="t" focussize="0,0"/>
                <v:stroke color="#000000" joinstyle="miter"/>
                <v:imagedata o:title=""/>
                <o:lock v:ext="edit" aspectratio="f"/>
                <v:textbo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3055620</wp:posOffset>
                </wp:positionH>
                <wp:positionV relativeFrom="paragraph">
                  <wp:posOffset>49530</wp:posOffset>
                </wp:positionV>
                <wp:extent cx="2542540" cy="1716405"/>
                <wp:effectExtent l="4445" t="4445" r="5715" b="12700"/>
                <wp:wrapNone/>
                <wp:docPr id="2" name="文本框 9"/>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wps:txbx>
                      <wps:bodyPr upright="1"/>
                    </wps:wsp>
                  </a:graphicData>
                </a:graphic>
              </wp:anchor>
            </w:drawing>
          </mc:Choice>
          <mc:Fallback>
            <w:pict>
              <v:shape id="文本框 9" o:spid="_x0000_s1026" o:spt="202" type="#_x0000_t202" style="position:absolute;left:0pt;margin-left:240.6pt;margin-top:3.9pt;height:135.15pt;width:200.2pt;z-index:251660288;mso-width-relative:page;mso-height-relative:page;" fillcolor="#FFFFFF" filled="t" stroked="t" coordsize="21600,21600" o:gfxdata="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X4J9TYAAAACQEAAA8AAAAAAAAAAQAgAAAA&#10;IgAAAGRycy9kb3ducmV2LnhtbFBLAQIUABQAAAAIAIdO4kCcnJ3CCwIAADcEAAAOAAAAAAAAAAEA&#10;IAAAACcBAABkcnMvZTJvRG9jLnhtbFBLBQYAAAAABgAGAFkBAACkBQAAAAA=&#10;">
                <v:fill on="t" focussize="0,0"/>
                <v:stroke color="#000000" joinstyle="miter"/>
                <v:imagedata o:title=""/>
                <o:lock v:ext="edit" aspectratio="f"/>
                <v:textbox>
                  <w:txbxContent>
                    <w:p>
                      <w:pPr>
                        <w:ind w:firstLine="1200" w:firstLineChars="600"/>
                      </w:pPr>
                      <w:r>
                        <w:rPr>
                          <w:rFonts w:hint="eastAsia"/>
                        </w:rPr>
                        <w:t>被授权人（授权代表）</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v:textbox>
              </v:shape>
            </w:pict>
          </mc:Fallback>
        </mc:AlternateConten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rFonts w:ascii="黑体" w:eastAsia="黑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65" w:name="_Toc416770260"/>
      <w:bookmarkStart w:id="66" w:name="_Toc275865608"/>
      <w:bookmarkStart w:id="67" w:name="_Toc416771370"/>
      <w:bookmarkStart w:id="68" w:name="_Toc410738981"/>
      <w:bookmarkStart w:id="69" w:name="_Toc410736182"/>
      <w:r>
        <w:rPr>
          <w:rFonts w:hint="eastAsia"/>
          <w:b w:val="0"/>
          <w:color w:val="000000" w:themeColor="text1"/>
          <w14:textFill>
            <w14:solidFill>
              <w14:schemeClr w14:val="tx1"/>
            </w14:solidFill>
          </w14:textFill>
        </w:rPr>
        <w:t>法定代表人证明书</w:t>
      </w:r>
      <w:bookmarkEnd w:id="60"/>
      <w:bookmarkEnd w:id="61"/>
      <w:bookmarkEnd w:id="62"/>
      <w:bookmarkEnd w:id="63"/>
      <w:bookmarkEnd w:id="64"/>
      <w:bookmarkEnd w:id="65"/>
      <w:bookmarkEnd w:id="66"/>
      <w:bookmarkEnd w:id="67"/>
      <w:bookmarkEnd w:id="68"/>
      <w:bookmarkEnd w:id="69"/>
    </w:p>
    <w:p>
      <w:pPr>
        <w:tabs>
          <w:tab w:val="left" w:pos="900"/>
        </w:tabs>
        <w:spacing w:line="480" w:lineRule="auto"/>
        <w:ind w:firstLine="1050" w:firstLineChars="5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同志，现任我单位</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职务，为法定代表人，特此证明。</w:t>
      </w:r>
    </w:p>
    <w:p>
      <w:pPr>
        <w:spacing w:line="360" w:lineRule="auto"/>
        <w:ind w:firstLine="420" w:firstLineChars="200"/>
        <w:rPr>
          <w:rFonts w:ascii="宋体" w:hAnsi="宋体"/>
          <w:color w:val="000000" w:themeColor="text1"/>
          <w:sz w:val="21"/>
          <w14:textFill>
            <w14:solidFill>
              <w14:schemeClr w14:val="tx1"/>
            </w14:solidFill>
          </w14:textFill>
        </w:rPr>
      </w:pPr>
      <w:r>
        <w:rPr>
          <w:rFonts w:hint="eastAsia" w:ascii="宋体"/>
          <w:color w:val="000000" w:themeColor="text1"/>
          <w:sz w:val="21"/>
          <w14:textFill>
            <w14:solidFill>
              <w14:schemeClr w14:val="tx1"/>
            </w14:solidFill>
          </w14:textFill>
        </w:rPr>
        <w:t>本证明书自签发之日起生效，</w:t>
      </w:r>
      <w:r>
        <w:rPr>
          <w:rFonts w:hint="eastAsia" w:ascii="宋体" w:hAnsi="宋体"/>
          <w:color w:val="000000" w:themeColor="text1"/>
          <w:sz w:val="21"/>
          <w14:textFill>
            <w14:solidFill>
              <w14:schemeClr w14:val="tx1"/>
            </w14:solidFill>
          </w14:textFill>
        </w:rPr>
        <w:t>有效期与本公司响应文件中标注的响应有效期相同。</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       </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附：</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营业执照（注册号）：                       </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经济性质：</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主营（产）：</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兼营（产）：</w:t>
      </w:r>
    </w:p>
    <w:p>
      <w:pPr>
        <w:spacing w:line="500" w:lineRule="exact"/>
        <w:rPr>
          <w:rFonts w:ascii="宋体"/>
          <w:b/>
          <w:bCs/>
          <w:color w:val="000000" w:themeColor="text1"/>
          <w:sz w:val="21"/>
          <w:szCs w:val="21"/>
          <w14:textFill>
            <w14:solidFill>
              <w14:schemeClr w14:val="tx1"/>
            </w14:solidFill>
          </w14:textFill>
        </w:rPr>
      </w:pPr>
      <w:r>
        <w:rPr>
          <w:sz w:val="21"/>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117475</wp:posOffset>
                </wp:positionV>
                <wp:extent cx="2542540" cy="1716405"/>
                <wp:effectExtent l="4445" t="4445" r="5715" b="12700"/>
                <wp:wrapNone/>
                <wp:docPr id="3" name="文本框 10"/>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wps:txbx>
                      <wps:bodyPr upright="1"/>
                    </wps:wsp>
                  </a:graphicData>
                </a:graphic>
              </wp:anchor>
            </w:drawing>
          </mc:Choice>
          <mc:Fallback>
            <w:pict>
              <v:shape id="文本框 10" o:spid="_x0000_s1026" o:spt="202" type="#_x0000_t202" style="position:absolute;left:0pt;margin-left:19.7pt;margin-top:9.25pt;height:135.15pt;width:200.2pt;z-index:251661312;mso-width-relative:page;mso-height-relative:page;" fillcolor="#FFFFFF" filled="t" stroked="t" coordsize="21600,21600" o:gfxdata="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k6Mr9gAAAAJAQAADwAAAAAAAAABACAAAAAi&#10;AAAAZHJzL2Rvd25yZXYueG1sUEsBAhQAFAAAAAgAh07iQHbFuRcKAgAAOAQAAA4AAAAAAAAAAQAg&#10;AAAAJwEAAGRycy9lMm9Eb2MueG1sUEsFBgAAAAAGAAYAWQEAAKMFAAAAAA==&#10;">
                <v:fill on="t" focussize="0,0"/>
                <v:stroke color="#000000" joinstyle="miter"/>
                <v:imagedata o:title=""/>
                <o:lock v:ext="edit" aspectratio="f"/>
                <v:textbo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（正面）</w:t>
                      </w:r>
                    </w:p>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2894965</wp:posOffset>
                </wp:positionH>
                <wp:positionV relativeFrom="paragraph">
                  <wp:posOffset>124460</wp:posOffset>
                </wp:positionV>
                <wp:extent cx="2542540" cy="1716405"/>
                <wp:effectExtent l="4445" t="4445" r="5715" b="12700"/>
                <wp:wrapNone/>
                <wp:docPr id="4" name="文本框 11"/>
                <wp:cNvGraphicFramePr/>
                <a:graphic xmlns:a="http://schemas.openxmlformats.org/drawingml/2006/main">
                  <a:graphicData uri="http://schemas.microsoft.com/office/word/2010/wordprocessingShape">
                    <wps:wsp>
                      <wps:cNvSpPr txBox="1"/>
                      <wps:spPr>
                        <a:xfrm>
                          <a:off x="0" y="0"/>
                          <a:ext cx="254254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wps:txbx>
                      <wps:bodyPr upright="1"/>
                    </wps:wsp>
                  </a:graphicData>
                </a:graphic>
              </wp:anchor>
            </w:drawing>
          </mc:Choice>
          <mc:Fallback>
            <w:pict>
              <v:shape id="文本框 11" o:spid="_x0000_s1026" o:spt="202" type="#_x0000_t202" style="position:absolute;left:0pt;margin-left:227.95pt;margin-top:9.8pt;height:135.15pt;width:200.2pt;z-index:251662336;mso-width-relative:page;mso-height-relative:page;" fillcolor="#FFFFFF" filled="t" stroked="t" coordsize="21600,21600" o:gfxdata="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hNMBtoAAAAKAQAADwAAAAAAAAABACAA&#10;AAAiAAAAZHJzL2Rvd25yZXYueG1sUEsBAhQAFAAAAAgAh07iQHi4EdILAgAAOAQAAA4AAAAAAAAA&#10;AQAgAAAAKQEAAGRycy9lMm9Eb2MueG1sUEsFBgAAAAAGAAYAWQEAAKYFAAAAAA==&#10;">
                <v:fill on="t" focussize="0,0"/>
                <v:stroke color="#000000" joinstyle="miter"/>
                <v:imagedata o:title=""/>
                <o:lock v:ext="edit" aspectratio="f"/>
                <v:textbox>
                  <w:txbxContent>
                    <w:p>
                      <w:pPr>
                        <w:ind w:firstLine="1600" w:firstLineChars="800"/>
                      </w:pPr>
                      <w:r>
                        <w:rPr>
                          <w:rFonts w:hint="eastAsia"/>
                        </w:rPr>
                        <w:t>法定代表人</w:t>
                      </w:r>
                    </w:p>
                    <w:p>
                      <w:pPr>
                        <w:ind w:firstLine="1000" w:firstLineChars="500"/>
                      </w:pPr>
                      <w:r>
                        <w:rPr>
                          <w:rFonts w:hint="eastAsia"/>
                        </w:rPr>
                        <w:t>居民身份证复印件粘贴处</w:t>
                      </w:r>
                    </w:p>
                    <w:p>
                      <w:pPr>
                        <w:ind w:firstLine="1000" w:firstLineChars="500"/>
                      </w:pPr>
                    </w:p>
                    <w:p>
                      <w:pPr>
                        <w:ind w:firstLine="1700" w:firstLineChars="850"/>
                      </w:pPr>
                      <w:r>
                        <w:rPr>
                          <w:rFonts w:hint="eastAsia"/>
                        </w:rPr>
                        <w:t>（反面）</w:t>
                      </w:r>
                    </w:p>
                    <w:p/>
                  </w:txbxContent>
                </v:textbox>
              </v:shape>
            </w:pict>
          </mc:Fallback>
        </mc:AlternateContent>
      </w: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p>
    <w:p>
      <w:pPr>
        <w:spacing w:line="500" w:lineRule="exact"/>
        <w:rPr>
          <w:rFonts w:ascii="宋体" w:hAnsi="宋体"/>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响应供应商名称：（盖公章）：</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签发日期：</w:t>
      </w:r>
    </w:p>
    <w:p>
      <w:pPr>
        <w:numPr>
          <w:ilvl w:val="0"/>
          <w:numId w:val="40"/>
        </w:numPr>
        <w:autoSpaceDE/>
        <w:autoSpaceDN/>
        <w:adjustRightInd/>
        <w:spacing w:line="440" w:lineRule="exact"/>
        <w:ind w:hanging="780"/>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br w:type="page"/>
      </w:r>
      <w:bookmarkStart w:id="70" w:name="_承诺函"/>
      <w:bookmarkEnd w:id="70"/>
    </w:p>
    <w:p>
      <w:pPr>
        <w:pStyle w:val="4"/>
        <w:adjustRightInd w:val="0"/>
        <w:snapToGrid w:val="0"/>
        <w:spacing w:beforeLines="50" w:afterLines="50" w:line="360" w:lineRule="auto"/>
        <w:jc w:val="center"/>
        <w:rPr>
          <w:b w:val="0"/>
          <w:color w:val="auto"/>
        </w:rPr>
      </w:pPr>
      <w:r>
        <w:rPr>
          <w:rFonts w:hint="eastAsia"/>
          <w:b w:val="0"/>
          <w:color w:val="auto"/>
        </w:rPr>
        <w:t>实质性条款响应一览表</w:t>
      </w:r>
    </w:p>
    <w:p>
      <w:pPr>
        <w:spacing w:line="400" w:lineRule="exact"/>
        <w:ind w:left="945" w:hanging="945" w:hangingChars="450"/>
        <w:rPr>
          <w:rFonts w:ascii="宋体" w:hAnsi="宋体"/>
          <w:sz w:val="21"/>
          <w:szCs w:val="21"/>
        </w:rPr>
      </w:pPr>
      <w:r>
        <w:rPr>
          <w:rFonts w:hint="eastAsia" w:ascii="宋体" w:hAnsi="宋体"/>
          <w:sz w:val="21"/>
          <w:szCs w:val="21"/>
        </w:rPr>
        <w:t>说明：响应供应商必须对应竞争性磋商文件带“</w:t>
      </w:r>
      <w:r>
        <w:rPr>
          <w:rFonts w:hint="eastAsia" w:ascii="宋体" w:hAnsi="宋体"/>
          <w:b/>
          <w:bCs/>
          <w:sz w:val="21"/>
          <w:szCs w:val="21"/>
        </w:rPr>
        <w:t>★</w:t>
      </w:r>
      <w:r>
        <w:rPr>
          <w:rFonts w:hint="eastAsia" w:ascii="宋体" w:hAnsi="宋体"/>
          <w:sz w:val="21"/>
          <w:szCs w:val="21"/>
        </w:rPr>
        <w:t>”的实质性条款逐条应答并按要求填写下表。</w:t>
      </w:r>
    </w:p>
    <w:p>
      <w:pPr>
        <w:spacing w:line="400" w:lineRule="exact"/>
        <w:rPr>
          <w:rFonts w:ascii="宋体" w:hAnsi="宋体"/>
          <w:sz w:val="21"/>
          <w:szCs w:val="21"/>
        </w:rPr>
      </w:pPr>
      <w:r>
        <w:rPr>
          <w:rFonts w:hint="eastAsia" w:ascii="宋体" w:hAnsi="宋体"/>
          <w:sz w:val="21"/>
          <w:szCs w:val="21"/>
        </w:rPr>
        <w:t>响应供应商名称：                                  项目编号：</w:t>
      </w:r>
      <w:r>
        <w:rPr>
          <w:rFonts w:hint="eastAsia" w:ascii="宋体" w:hAnsi="宋体" w:cs="宋体"/>
          <w:color w:val="000000" w:themeColor="text1"/>
          <w:sz w:val="21"/>
          <w:szCs w:val="21"/>
          <w14:textFill>
            <w14:solidFill>
              <w14:schemeClr w14:val="tx1"/>
            </w14:solidFill>
          </w14:textFill>
        </w:rPr>
        <w:t xml:space="preserve">YC23XX00QY021   </w:t>
      </w:r>
    </w:p>
    <w:tbl>
      <w:tblPr>
        <w:tblStyle w:val="38"/>
        <w:tblW w:w="971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3375"/>
        <w:gridCol w:w="2226"/>
        <w:gridCol w:w="1823"/>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shd w:val="clear" w:color="auto" w:fill="FFFFFF"/>
            <w:vAlign w:val="center"/>
          </w:tcPr>
          <w:p>
            <w:pPr>
              <w:ind w:left="-64" w:leftChars="-32" w:right="-94" w:rightChars="-47"/>
              <w:jc w:val="center"/>
              <w:rPr>
                <w:rFonts w:ascii="宋体" w:hAnsi="宋体"/>
                <w:sz w:val="21"/>
                <w:szCs w:val="21"/>
              </w:rPr>
            </w:pPr>
            <w:r>
              <w:rPr>
                <w:rFonts w:hint="eastAsia" w:ascii="宋体" w:hAnsi="宋体"/>
                <w:sz w:val="21"/>
                <w:szCs w:val="21"/>
              </w:rPr>
              <w:t>序号</w:t>
            </w:r>
          </w:p>
        </w:tc>
        <w:tc>
          <w:tcPr>
            <w:tcW w:w="3375"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rPr>
              <w:t>竞争性磋商文件</w:t>
            </w:r>
            <w:r>
              <w:rPr>
                <w:rFonts w:hint="eastAsia" w:ascii="宋体" w:hAnsi="宋体"/>
                <w:sz w:val="21"/>
                <w:szCs w:val="21"/>
              </w:rPr>
              <w:t>★号条款描述</w:t>
            </w:r>
          </w:p>
        </w:tc>
        <w:tc>
          <w:tcPr>
            <w:tcW w:w="2226" w:type="dxa"/>
            <w:tcBorders>
              <w:top w:val="single" w:color="auto" w:sz="1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响应供应商响应描述</w:t>
            </w:r>
          </w:p>
        </w:tc>
        <w:tc>
          <w:tcPr>
            <w:tcW w:w="1823" w:type="dxa"/>
            <w:tcBorders>
              <w:top w:val="single" w:color="auto" w:sz="12" w:space="0"/>
              <w:bottom w:val="double" w:color="auto" w:sz="4" w:space="0"/>
              <w:right w:val="single" w:color="auto" w:sz="2" w:space="0"/>
            </w:tcBorders>
            <w:shd w:val="clear" w:color="auto" w:fill="FFFFFF"/>
            <w:vAlign w:val="center"/>
          </w:tcPr>
          <w:p>
            <w:pPr>
              <w:jc w:val="center"/>
              <w:rPr>
                <w:rFonts w:ascii="宋体" w:hAnsi="宋体"/>
                <w:sz w:val="21"/>
                <w:szCs w:val="21"/>
              </w:rPr>
            </w:pPr>
            <w:r>
              <w:rPr>
                <w:rFonts w:hint="eastAsia" w:ascii="宋体" w:hAnsi="宋体"/>
                <w:sz w:val="21"/>
                <w:szCs w:val="21"/>
              </w:rPr>
              <w:t>偏离情况说明</w:t>
            </w:r>
          </w:p>
          <w:p>
            <w:pPr>
              <w:jc w:val="center"/>
              <w:rPr>
                <w:rFonts w:ascii="宋体" w:hAnsi="宋体"/>
                <w:sz w:val="21"/>
                <w:szCs w:val="21"/>
              </w:rPr>
            </w:pPr>
            <w:r>
              <w:rPr>
                <w:rFonts w:hint="eastAsia" w:ascii="宋体" w:hAnsi="宋体"/>
                <w:sz w:val="21"/>
                <w:szCs w:val="21"/>
              </w:rPr>
              <w:t>（正偏离/完全响应/负偏离）</w:t>
            </w:r>
          </w:p>
        </w:tc>
        <w:tc>
          <w:tcPr>
            <w:tcW w:w="1790" w:type="dxa"/>
            <w:tcBorders>
              <w:top w:val="single" w:color="auto" w:sz="12" w:space="0"/>
              <w:left w:val="single" w:color="auto" w:sz="2" w:space="0"/>
              <w:bottom w:val="doub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tcBorders>
            <w:vAlign w:val="center"/>
          </w:tcPr>
          <w:p>
            <w:pPr>
              <w:jc w:val="center"/>
              <w:rPr>
                <w:rFonts w:ascii="宋体" w:hAnsi="宋体"/>
                <w:sz w:val="21"/>
                <w:szCs w:val="21"/>
              </w:rPr>
            </w:pPr>
            <w:r>
              <w:rPr>
                <w:rFonts w:ascii="宋体" w:hAnsi="宋体"/>
                <w:sz w:val="21"/>
                <w:szCs w:val="21"/>
              </w:rPr>
              <w:t>1</w:t>
            </w:r>
          </w:p>
        </w:tc>
        <w:tc>
          <w:tcPr>
            <w:tcW w:w="3375" w:type="dxa"/>
            <w:tcBorders>
              <w:top w:val="double" w:color="auto" w:sz="4" w:space="0"/>
            </w:tcBorders>
            <w:vAlign w:val="center"/>
          </w:tcPr>
          <w:p>
            <w:pPr>
              <w:rPr>
                <w:rFonts w:ascii="宋体" w:hAnsi="宋体"/>
                <w:sz w:val="21"/>
                <w:szCs w:val="21"/>
              </w:rPr>
            </w:pPr>
          </w:p>
        </w:tc>
        <w:tc>
          <w:tcPr>
            <w:tcW w:w="2226" w:type="dxa"/>
            <w:tcBorders>
              <w:top w:val="double" w:color="auto" w:sz="4" w:space="0"/>
            </w:tcBorders>
            <w:vAlign w:val="center"/>
          </w:tcPr>
          <w:p>
            <w:pPr>
              <w:jc w:val="center"/>
              <w:rPr>
                <w:rFonts w:ascii="宋体" w:hAnsi="宋体"/>
                <w:sz w:val="21"/>
                <w:szCs w:val="21"/>
              </w:rPr>
            </w:pPr>
          </w:p>
        </w:tc>
        <w:tc>
          <w:tcPr>
            <w:tcW w:w="1823" w:type="dxa"/>
            <w:tcBorders>
              <w:top w:val="double" w:color="auto" w:sz="4" w:space="0"/>
              <w:right w:val="single" w:color="auto" w:sz="2" w:space="0"/>
            </w:tcBorders>
            <w:vAlign w:val="center"/>
          </w:tcPr>
          <w:p>
            <w:pPr>
              <w:jc w:val="center"/>
              <w:rPr>
                <w:rFonts w:ascii="宋体" w:hAnsi="宋体"/>
                <w:sz w:val="21"/>
                <w:szCs w:val="21"/>
              </w:rPr>
            </w:pPr>
          </w:p>
        </w:tc>
        <w:tc>
          <w:tcPr>
            <w:tcW w:w="1790" w:type="dxa"/>
            <w:tcBorders>
              <w:top w:val="double" w:color="auto" w:sz="4" w:space="0"/>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center"/>
              <w:rPr>
                <w:rFonts w:ascii="宋体" w:hAnsi="宋体"/>
                <w:sz w:val="21"/>
                <w:szCs w:val="21"/>
              </w:rPr>
            </w:pPr>
            <w:r>
              <w:rPr>
                <w:rFonts w:ascii="宋体" w:hAnsi="宋体"/>
                <w:sz w:val="21"/>
                <w:szCs w:val="21"/>
              </w:rPr>
              <w:t>2</w:t>
            </w:r>
          </w:p>
        </w:tc>
        <w:tc>
          <w:tcPr>
            <w:tcW w:w="3375" w:type="dxa"/>
            <w:vAlign w:val="center"/>
          </w:tcPr>
          <w:p>
            <w:pPr>
              <w:rPr>
                <w:rFonts w:ascii="宋体" w:hAnsi="宋体"/>
                <w:sz w:val="21"/>
                <w:szCs w:val="21"/>
              </w:rPr>
            </w:pPr>
          </w:p>
        </w:tc>
        <w:tc>
          <w:tcPr>
            <w:tcW w:w="2226" w:type="dxa"/>
            <w:vAlign w:val="center"/>
          </w:tcPr>
          <w:p>
            <w:pPr>
              <w:jc w:val="center"/>
              <w:rPr>
                <w:rFonts w:ascii="宋体" w:hAnsi="宋体"/>
                <w:sz w:val="21"/>
                <w:szCs w:val="21"/>
              </w:rPr>
            </w:pPr>
          </w:p>
        </w:tc>
        <w:tc>
          <w:tcPr>
            <w:tcW w:w="1823" w:type="dxa"/>
            <w:tcBorders>
              <w:right w:val="single" w:color="auto" w:sz="2" w:space="0"/>
            </w:tcBorders>
            <w:vAlign w:val="center"/>
          </w:tcPr>
          <w:p>
            <w:pPr>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3</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4</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5</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6</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7</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8</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9</w:t>
            </w:r>
          </w:p>
        </w:tc>
        <w:tc>
          <w:tcPr>
            <w:tcW w:w="3375" w:type="dxa"/>
            <w:vAlign w:val="center"/>
          </w:tcPr>
          <w:p>
            <w:pPr>
              <w:spacing w:line="400" w:lineRule="exact"/>
              <w:rPr>
                <w:rFonts w:ascii="宋体" w:hAnsi="宋体"/>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400" w:lineRule="exact"/>
              <w:jc w:val="center"/>
              <w:rPr>
                <w:rFonts w:ascii="宋体" w:hAnsi="宋体"/>
                <w:sz w:val="21"/>
                <w:szCs w:val="21"/>
              </w:rPr>
            </w:pPr>
            <w:r>
              <w:rPr>
                <w:rFonts w:ascii="宋体" w:hAnsi="宋体"/>
                <w:sz w:val="21"/>
                <w:szCs w:val="21"/>
              </w:rPr>
              <w:t>10</w:t>
            </w:r>
          </w:p>
        </w:tc>
        <w:tc>
          <w:tcPr>
            <w:tcW w:w="3375" w:type="dxa"/>
            <w:vAlign w:val="center"/>
          </w:tcPr>
          <w:p>
            <w:pPr>
              <w:spacing w:line="400" w:lineRule="exact"/>
              <w:rPr>
                <w:rFonts w:ascii="宋体" w:hAnsi="宋体"/>
                <w:color w:val="FF00FF"/>
                <w:sz w:val="21"/>
                <w:szCs w:val="21"/>
              </w:rPr>
            </w:pPr>
          </w:p>
        </w:tc>
        <w:tc>
          <w:tcPr>
            <w:tcW w:w="2226" w:type="dxa"/>
            <w:vAlign w:val="center"/>
          </w:tcPr>
          <w:p>
            <w:pPr>
              <w:spacing w:line="400" w:lineRule="exact"/>
              <w:jc w:val="center"/>
              <w:rPr>
                <w:rFonts w:ascii="宋体" w:hAnsi="宋体"/>
                <w:sz w:val="21"/>
                <w:szCs w:val="21"/>
              </w:rPr>
            </w:pPr>
          </w:p>
        </w:tc>
        <w:tc>
          <w:tcPr>
            <w:tcW w:w="1823" w:type="dxa"/>
            <w:tcBorders>
              <w:right w:val="single" w:color="auto" w:sz="2" w:space="0"/>
            </w:tcBorders>
            <w:vAlign w:val="center"/>
          </w:tcPr>
          <w:p>
            <w:pPr>
              <w:spacing w:line="400" w:lineRule="exact"/>
              <w:jc w:val="center"/>
              <w:rPr>
                <w:rFonts w:ascii="宋体" w:hAnsi="宋体"/>
                <w:sz w:val="21"/>
                <w:szCs w:val="21"/>
              </w:rPr>
            </w:pPr>
          </w:p>
        </w:tc>
        <w:tc>
          <w:tcPr>
            <w:tcW w:w="1790" w:type="dxa"/>
            <w:tcBorders>
              <w:left w:val="single" w:color="auto" w:sz="2" w:space="0"/>
            </w:tcBorders>
            <w:vAlign w:val="center"/>
          </w:tcPr>
          <w:p>
            <w:pPr>
              <w:snapToGrid w:val="0"/>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napToGrid w:val="0"/>
        <w:spacing w:line="460" w:lineRule="exact"/>
        <w:ind w:left="786" w:leftChars="107" w:hanging="572" w:hangingChars="286"/>
        <w:rPr>
          <w:rFonts w:ascii="宋体" w:hAnsi="宋体"/>
          <w:szCs w:val="21"/>
        </w:rPr>
      </w:pPr>
      <w:r>
        <w:rPr>
          <w:rFonts w:hint="eastAsia" w:ascii="宋体" w:hAnsi="宋体"/>
          <w:szCs w:val="21"/>
        </w:rPr>
        <w:t>备注：本表中“竞争性磋商文件条款描述”的条款与用户需求中的条款描述不一致的以用户需求中规定的为准。</w:t>
      </w:r>
    </w:p>
    <w:p>
      <w:pPr>
        <w:snapToGrid w:val="0"/>
        <w:spacing w:line="460" w:lineRule="exact"/>
        <w:rPr>
          <w:spacing w:val="4"/>
          <w:sz w:val="21"/>
          <w:szCs w:val="21"/>
        </w:rPr>
      </w:pPr>
    </w:p>
    <w:p>
      <w:pPr>
        <w:snapToGrid w:val="0"/>
        <w:spacing w:line="460" w:lineRule="exact"/>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rPr>
          <w:spacing w:val="4"/>
          <w:sz w:val="21"/>
          <w:szCs w:val="21"/>
        </w:rPr>
      </w:pPr>
    </w:p>
    <w:p>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r>
        <w:rPr>
          <w:rFonts w:hint="eastAsia"/>
          <w:spacing w:val="4"/>
          <w:sz w:val="21"/>
          <w:szCs w:val="21"/>
          <w:u w:val="single"/>
        </w:rPr>
        <w:t xml:space="preserve">     </w:t>
      </w:r>
    </w:p>
    <w:p>
      <w:pPr>
        <w:pStyle w:val="32"/>
      </w:pPr>
    </w:p>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type w:val="continuous"/>
          <w:pgSz w:w="11907" w:h="16839"/>
          <w:pgMar w:top="1134" w:right="1134" w:bottom="1134" w:left="1134" w:header="720" w:footer="720" w:gutter="0"/>
          <w:cols w:space="720" w:num="1"/>
        </w:sectPr>
      </w:pPr>
      <w:bookmarkStart w:id="71" w:name="_Toc410736188"/>
      <w:bookmarkStart w:id="72" w:name="_Toc416771375"/>
      <w:bookmarkStart w:id="73" w:name="_Toc410738987"/>
      <w:bookmarkStart w:id="74" w:name="_Toc416770265"/>
    </w:p>
    <w:p>
      <w:pPr>
        <w:pStyle w:val="4"/>
        <w:jc w:val="center"/>
        <w:rPr>
          <w:b w:val="0"/>
          <w:bCs w:val="0"/>
          <w:color w:val="000000" w:themeColor="text1"/>
          <w14:textFill>
            <w14:solidFill>
              <w14:schemeClr w14:val="tx1"/>
            </w14:solidFill>
          </w14:textFill>
        </w:rPr>
      </w:pPr>
      <w:bookmarkStart w:id="75" w:name="_Toc416770264"/>
      <w:bookmarkStart w:id="76" w:name="_Toc416771374"/>
      <w:r>
        <w:rPr>
          <w:rFonts w:hint="eastAsia"/>
          <w:b w:val="0"/>
          <w:bCs w:val="0"/>
          <w:color w:val="000000" w:themeColor="text1"/>
          <w14:textFill>
            <w14:solidFill>
              <w14:schemeClr w14:val="tx1"/>
            </w14:solidFill>
          </w14:textFill>
        </w:rPr>
        <w:t>报价表</w:t>
      </w:r>
      <w:bookmarkEnd w:id="75"/>
      <w:bookmarkEnd w:id="76"/>
      <w:r>
        <w:rPr>
          <w:rFonts w:hint="eastAsia"/>
          <w:b w:val="0"/>
          <w:bCs w:val="0"/>
          <w:color w:val="000000" w:themeColor="text1"/>
          <w14:textFill>
            <w14:solidFill>
              <w14:schemeClr w14:val="tx1"/>
            </w14:solidFill>
          </w14:textFill>
        </w:rPr>
        <w:t>（首次报价）</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响应供应商名称：                                        项目编号：YC23XX00QY021                              </w:t>
      </w:r>
    </w:p>
    <w:tbl>
      <w:tblPr>
        <w:tblStyle w:val="38"/>
        <w:tblW w:w="94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050"/>
        <w:gridCol w:w="1099"/>
        <w:gridCol w:w="1106"/>
        <w:gridCol w:w="1299"/>
        <w:gridCol w:w="687"/>
        <w:gridCol w:w="639"/>
        <w:gridCol w:w="918"/>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91"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序号</w:t>
            </w:r>
          </w:p>
        </w:tc>
        <w:tc>
          <w:tcPr>
            <w:tcW w:w="2050"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产品</w:t>
            </w:r>
            <w:r>
              <w:rPr>
                <w:rFonts w:ascii="宋体" w:hAnsi="宋体"/>
                <w:sz w:val="21"/>
                <w:szCs w:val="21"/>
              </w:rPr>
              <w:t>名称</w:t>
            </w:r>
          </w:p>
        </w:tc>
        <w:tc>
          <w:tcPr>
            <w:tcW w:w="10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规格型号</w:t>
            </w:r>
          </w:p>
        </w:tc>
        <w:tc>
          <w:tcPr>
            <w:tcW w:w="1106"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品牌</w:t>
            </w:r>
          </w:p>
        </w:tc>
        <w:tc>
          <w:tcPr>
            <w:tcW w:w="129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原厂商及原产地</w:t>
            </w:r>
          </w:p>
        </w:tc>
        <w:tc>
          <w:tcPr>
            <w:tcW w:w="687"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单位</w:t>
            </w:r>
          </w:p>
        </w:tc>
        <w:tc>
          <w:tcPr>
            <w:tcW w:w="63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数量</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ascii="宋体" w:hAnsi="宋体"/>
                <w:sz w:val="21"/>
                <w:szCs w:val="21"/>
              </w:rPr>
              <w:t>单价（元）</w:t>
            </w:r>
          </w:p>
        </w:tc>
        <w:tc>
          <w:tcPr>
            <w:tcW w:w="918"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1"/>
              </w:rPr>
            </w:pPr>
            <w:r>
              <w:rPr>
                <w:rFonts w:hint="eastAsia" w:ascii="宋体" w:hAnsi="宋体"/>
                <w:sz w:val="21"/>
                <w:szCs w:val="21"/>
              </w:rPr>
              <w:t>小计</w:t>
            </w:r>
            <w:r>
              <w:rPr>
                <w:rFonts w:ascii="宋体" w:hAnsi="宋体"/>
                <w:sz w:val="21"/>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用户需求书中打“◆”的主要标的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sz w:val="21"/>
                <w:szCs w:val="21"/>
              </w:rPr>
            </w:pPr>
            <w:r>
              <w:rPr>
                <w:rFonts w:hint="eastAsia" w:ascii="宋体" w:hAnsi="宋体"/>
                <w:sz w:val="21"/>
                <w:szCs w:val="21"/>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407" w:type="dxa"/>
            <w:gridSpan w:val="9"/>
            <w:vAlign w:val="center"/>
          </w:tcPr>
          <w:p>
            <w:pPr>
              <w:jc w:val="center"/>
              <w:rPr>
                <w:rFonts w:ascii="宋体" w:hAnsi="宋体"/>
                <w:sz w:val="21"/>
                <w:szCs w:val="21"/>
              </w:rPr>
            </w:pPr>
            <w:r>
              <w:rPr>
                <w:rFonts w:hint="eastAsia" w:ascii="宋体" w:hAnsi="宋体"/>
                <w:sz w:val="21"/>
                <w:szCs w:val="21"/>
              </w:rPr>
              <w:t>非“◆”项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1"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2050" w:type="dxa"/>
            <w:vAlign w:val="center"/>
          </w:tcPr>
          <w:p>
            <w:pPr>
              <w:ind w:left="-90" w:leftChars="-45" w:right="-66" w:rightChars="-33"/>
              <w:jc w:val="center"/>
              <w:rPr>
                <w:rFonts w:ascii="宋体" w:hAnsi="宋体"/>
                <w:color w:val="0000FF"/>
                <w:sz w:val="21"/>
                <w:szCs w:val="21"/>
              </w:rPr>
            </w:pPr>
          </w:p>
        </w:tc>
        <w:tc>
          <w:tcPr>
            <w:tcW w:w="1099" w:type="dxa"/>
            <w:vAlign w:val="center"/>
          </w:tcPr>
          <w:p>
            <w:pPr>
              <w:jc w:val="center"/>
              <w:rPr>
                <w:rFonts w:ascii="宋体" w:hAnsi="宋体"/>
                <w:sz w:val="21"/>
                <w:szCs w:val="21"/>
              </w:rPr>
            </w:pPr>
          </w:p>
        </w:tc>
        <w:tc>
          <w:tcPr>
            <w:tcW w:w="1106" w:type="dxa"/>
            <w:vAlign w:val="center"/>
          </w:tcPr>
          <w:p>
            <w:pPr>
              <w:jc w:val="center"/>
              <w:rPr>
                <w:rFonts w:ascii="宋体" w:hAnsi="宋体"/>
                <w:sz w:val="21"/>
                <w:szCs w:val="21"/>
              </w:rPr>
            </w:pPr>
          </w:p>
        </w:tc>
        <w:tc>
          <w:tcPr>
            <w:tcW w:w="1299" w:type="dxa"/>
            <w:vAlign w:val="center"/>
          </w:tcPr>
          <w:p>
            <w:pPr>
              <w:jc w:val="center"/>
              <w:rPr>
                <w:rFonts w:ascii="宋体" w:hAnsi="宋体"/>
                <w:sz w:val="21"/>
                <w:szCs w:val="21"/>
              </w:rPr>
            </w:pPr>
          </w:p>
        </w:tc>
        <w:tc>
          <w:tcPr>
            <w:tcW w:w="687" w:type="dxa"/>
            <w:vAlign w:val="center"/>
          </w:tcPr>
          <w:p>
            <w:pPr>
              <w:jc w:val="center"/>
              <w:rPr>
                <w:rFonts w:ascii="宋体" w:hAnsi="宋体"/>
                <w:sz w:val="21"/>
                <w:szCs w:val="21"/>
              </w:rPr>
            </w:pPr>
          </w:p>
        </w:tc>
        <w:tc>
          <w:tcPr>
            <w:tcW w:w="639"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c>
          <w:tcPr>
            <w:tcW w:w="918" w:type="dxa"/>
            <w:vAlign w:val="center"/>
          </w:tcPr>
          <w:p>
            <w:pPr>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ind w:left="-90" w:leftChars="-45" w:right="-66" w:rightChars="-33"/>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交货期</w:t>
            </w:r>
          </w:p>
        </w:tc>
        <w:tc>
          <w:tcPr>
            <w:tcW w:w="6666" w:type="dxa"/>
            <w:gridSpan w:val="7"/>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自合同签订之日起</w:t>
            </w:r>
            <w:r>
              <w:rPr>
                <w:rFonts w:hint="eastAsia" w:ascii="宋体" w:hAnsi="宋体"/>
                <w:color w:val="000000" w:themeColor="text1"/>
                <w:sz w:val="21"/>
                <w:szCs w:val="21"/>
                <w:u w:val="single"/>
                <w14:textFill>
                  <w14:solidFill>
                    <w14:schemeClr w14:val="tx1"/>
                  </w14:solidFill>
                </w14:textFill>
              </w:rPr>
              <w:t xml:space="preserve"> 60</w:t>
            </w:r>
            <w:r>
              <w:rPr>
                <w:rFonts w:ascii="宋体" w:hAnsi="宋体"/>
                <w:color w:val="000000" w:themeColor="text1"/>
                <w:sz w:val="21"/>
                <w:szCs w:val="21"/>
                <w:u w:val="single"/>
                <w14:textFill>
                  <w14:solidFill>
                    <w14:schemeClr w14:val="tx1"/>
                  </w14:solidFill>
                </w14:textFill>
              </w:rPr>
              <w:t>个</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日历天内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741" w:type="dxa"/>
            <w:gridSpan w:val="2"/>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磋商总报价（人民币 元）：</w:t>
            </w:r>
          </w:p>
        </w:tc>
        <w:tc>
          <w:tcPr>
            <w:tcW w:w="6666" w:type="dxa"/>
            <w:gridSpan w:val="7"/>
            <w:vAlign w:val="center"/>
          </w:tcPr>
          <w:p>
            <w:pPr>
              <w:rPr>
                <w:rFonts w:ascii="宋体" w:hAnsi="宋体"/>
                <w:bCs/>
                <w:color w:val="000000" w:themeColor="text1"/>
                <w:sz w:val="21"/>
                <w:szCs w:val="21"/>
                <w:u w:val="single"/>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小写：RMB</w:t>
            </w:r>
          </w:p>
          <w:p>
            <w:pPr>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大写：</w:t>
            </w:r>
          </w:p>
        </w:tc>
      </w:tr>
    </w:tbl>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color w:val="000000" w:themeColor="text1"/>
          <w:sz w:val="21"/>
          <w:szCs w:val="21"/>
          <w14:textFill>
            <w14:solidFill>
              <w14:schemeClr w14:val="tx1"/>
            </w14:solidFill>
          </w14:textFill>
        </w:rPr>
      </w:pP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响应供应商名称（单位盖公章）：</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 xml:space="preserve">法定代表人或响应供应商授权代表（签名或盖章）： </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日期：</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400" w:lineRule="exact"/>
        <w:rPr>
          <w:rFonts w:ascii="宋体" w:hAnsi="宋体" w:cs="宋体"/>
          <w:b/>
          <w:bCs/>
          <w:color w:val="000000" w:themeColor="text1"/>
          <w:sz w:val="21"/>
          <w:szCs w:val="21"/>
          <w14:textFill>
            <w14:solidFill>
              <w14:schemeClr w14:val="tx1"/>
            </w14:solidFill>
          </w14:textFill>
        </w:rPr>
      </w:pPr>
    </w:p>
    <w:p>
      <w:pPr>
        <w:spacing w:line="400" w:lineRule="exact"/>
        <w:rPr>
          <w:rFonts w:ascii="宋体" w:hAnsi="宋体" w:cs="宋体"/>
          <w:bCs/>
          <w:sz w:val="21"/>
          <w:szCs w:val="22"/>
        </w:rPr>
      </w:pPr>
      <w:r>
        <w:rPr>
          <w:rFonts w:hint="eastAsia" w:ascii="宋体" w:hAnsi="宋体" w:cs="宋体"/>
          <w:bCs/>
          <w:sz w:val="21"/>
          <w:szCs w:val="22"/>
        </w:rPr>
        <w:t>备注：</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中文大写金额用汉字，如壹、贰、叁、肆、伍、陆、柒、捌、玖、拾、佰、仟、万、亿、元、角、分、零、整（正）等。如：小写：</w:t>
      </w:r>
      <w:r>
        <w:rPr>
          <w:rFonts w:hint="eastAsia" w:ascii="宋体" w:hAnsi="宋体" w:cs="宋体"/>
          <w:sz w:val="21"/>
          <w:szCs w:val="28"/>
          <w:u w:val="single"/>
        </w:rPr>
        <w:t>RMB1230000</w:t>
      </w:r>
      <w:r>
        <w:rPr>
          <w:rFonts w:hint="eastAsia" w:ascii="宋体" w:hAnsi="宋体" w:cs="宋体"/>
          <w:sz w:val="21"/>
          <w:szCs w:val="28"/>
        </w:rPr>
        <w:t>，大写：</w:t>
      </w:r>
      <w:r>
        <w:rPr>
          <w:rFonts w:hint="eastAsia" w:ascii="宋体" w:hAnsi="宋体" w:cs="宋体"/>
          <w:sz w:val="21"/>
          <w:szCs w:val="28"/>
          <w:u w:val="single"/>
        </w:rPr>
        <w:t>壹佰贰拾叁万元整</w:t>
      </w:r>
      <w:r>
        <w:rPr>
          <w:rFonts w:hint="eastAsia" w:ascii="宋体" w:hAnsi="宋体" w:cs="宋体"/>
          <w:sz w:val="21"/>
          <w:szCs w:val="28"/>
        </w:rPr>
        <w:t>。</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询价总报价为各小计之和。</w:t>
      </w:r>
    </w:p>
    <w:p>
      <w:pPr>
        <w:numPr>
          <w:ilvl w:val="1"/>
          <w:numId w:val="42"/>
        </w:numPr>
        <w:snapToGrid w:val="0"/>
        <w:spacing w:line="360" w:lineRule="auto"/>
        <w:ind w:left="360"/>
        <w:rPr>
          <w:rFonts w:ascii="宋体" w:hAnsi="宋体" w:cs="宋体"/>
          <w:bCs/>
          <w:sz w:val="21"/>
          <w:szCs w:val="22"/>
        </w:rPr>
      </w:pPr>
      <w:r>
        <w:rPr>
          <w:rFonts w:hint="eastAsia" w:ascii="宋体" w:hAnsi="宋体" w:cs="宋体"/>
          <w:sz w:val="21"/>
          <w:szCs w:val="28"/>
        </w:rPr>
        <w:t>此表须附在正、副本的响应文件中。</w:t>
      </w:r>
    </w:p>
    <w:p>
      <w:pPr>
        <w:numPr>
          <w:ilvl w:val="1"/>
          <w:numId w:val="42"/>
        </w:numPr>
        <w:snapToGrid w:val="0"/>
        <w:spacing w:line="360" w:lineRule="auto"/>
        <w:ind w:left="360"/>
        <w:rPr>
          <w:rFonts w:ascii="宋体" w:hAnsi="宋体" w:cs="宋体"/>
          <w:bCs/>
          <w:sz w:val="21"/>
          <w:szCs w:val="22"/>
        </w:rPr>
      </w:pPr>
      <w:r>
        <w:rPr>
          <w:rFonts w:hint="eastAsia" w:ascii="宋体" w:hAnsi="宋体" w:cs="宋体"/>
          <w:bCs/>
          <w:sz w:val="21"/>
          <w:szCs w:val="22"/>
        </w:rPr>
        <w:t>报价要求具体见 “报价组成”要求。</w:t>
      </w:r>
    </w:p>
    <w:p>
      <w:pPr>
        <w:numPr>
          <w:ilvl w:val="1"/>
          <w:numId w:val="42"/>
        </w:numPr>
        <w:snapToGrid w:val="0"/>
        <w:spacing w:line="360" w:lineRule="auto"/>
        <w:ind w:left="360"/>
        <w:rPr>
          <w:rFonts w:ascii="宋体" w:hAnsi="宋体" w:cs="宋体"/>
          <w:sz w:val="21"/>
          <w:szCs w:val="28"/>
        </w:rPr>
      </w:pPr>
      <w:r>
        <w:rPr>
          <w:rFonts w:hint="eastAsia" w:ascii="宋体" w:hAnsi="宋体" w:cs="宋体"/>
          <w:sz w:val="21"/>
          <w:szCs w:val="28"/>
        </w:rPr>
        <w:t>所有价格均以人民币作为货币单位填写及计算。报价应包含所有分项报价项的名称、规格型号、数量、单价及总报价。总报价应包括投标产品价、增值税、其它税、其他伴随服务的费用、标准附件价、备品备件及专用工具价。</w:t>
      </w:r>
    </w:p>
    <w:p>
      <w:pPr>
        <w:autoSpaceDE/>
        <w:autoSpaceDN/>
        <w:adjustRightInd/>
        <w:jc w:val="center"/>
        <w:rPr>
          <w:b/>
          <w:color w:val="000000" w:themeColor="text1"/>
          <w:u w:val="double"/>
          <w14:textFill>
            <w14:solidFill>
              <w14:schemeClr w14:val="tx1"/>
            </w14:solidFill>
          </w14:textFill>
        </w:rPr>
      </w:pPr>
    </w:p>
    <w:p>
      <w:p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b/>
          <w:bCs/>
          <w:color w:val="000000" w:themeColor="text1"/>
          <w:sz w:val="28"/>
          <w14:textFill>
            <w14:solidFill>
              <w14:schemeClr w14:val="tx1"/>
            </w14:solidFill>
          </w14:textFill>
        </w:rPr>
      </w:pPr>
      <w:r>
        <w:rPr>
          <w:rFonts w:ascii="宋体" w:hAnsi="宋体"/>
          <w:b/>
          <w:color w:val="000000" w:themeColor="text1"/>
          <w:sz w:val="21"/>
          <w:szCs w:val="21"/>
          <w14:textFill>
            <w14:solidFill>
              <w14:schemeClr w14:val="tx1"/>
            </w14:solidFill>
          </w14:textFill>
        </w:rPr>
        <w:br w:type="page"/>
      </w:r>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pgSz w:w="11907" w:h="16839"/>
          <w:pgMar w:top="1134" w:right="1134" w:bottom="1134" w:left="1134" w:header="720" w:footer="720" w:gutter="0"/>
          <w:cols w:space="720" w:num="1"/>
        </w:sectPr>
      </w:pPr>
    </w:p>
    <w:p>
      <w:pPr>
        <w:pStyle w:val="4"/>
        <w:adjustRightInd w:val="0"/>
        <w:snapToGrid w:val="0"/>
        <w:spacing w:beforeLines="50" w:afterLines="50" w:line="360" w:lineRule="auto"/>
        <w:jc w:val="center"/>
        <w:rPr>
          <w:b w:val="0"/>
        </w:rPr>
      </w:pPr>
      <w:r>
        <w:rPr>
          <w:rFonts w:hint="eastAsia"/>
          <w:b w:val="0"/>
        </w:rPr>
        <w:t>政策适用性说明（如有）</w:t>
      </w:r>
    </w:p>
    <w:p>
      <w:pPr>
        <w:rPr>
          <w:rFonts w:ascii="宋体" w:hAnsi="宋体"/>
          <w:color w:val="000000"/>
          <w:szCs w:val="21"/>
          <w:lang w:val="en-GB"/>
        </w:rPr>
      </w:pPr>
      <w:r>
        <w:rPr>
          <w:rFonts w:hint="eastAsia" w:ascii="宋体" w:hAnsi="宋体"/>
          <w:color w:val="000000"/>
          <w:szCs w:val="21"/>
          <w:lang w:val="en-GB"/>
        </w:rPr>
        <w:t>按照政府采购有关政策的要求，在本次的技术方案中，采用符合中小企业扶持政策、节能产品、环保标志产品、能源效率标识产品政策，介绍说明如下：</w:t>
      </w:r>
    </w:p>
    <w:tbl>
      <w:tblPr>
        <w:tblStyle w:val="38"/>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359"/>
        <w:gridCol w:w="1915"/>
        <w:gridCol w:w="1693"/>
        <w:gridCol w:w="13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1" w:type="pct"/>
            <w:vMerge w:val="restart"/>
            <w:shd w:val="clear" w:color="auto" w:fill="auto"/>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小型、微型企业产品</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产品名称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（品牌、型号）</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制造商企业类型</w:t>
            </w:r>
          </w:p>
        </w:tc>
        <w:tc>
          <w:tcPr>
            <w:tcW w:w="7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w:t>
            </w:r>
          </w:p>
        </w:tc>
        <w:tc>
          <w:tcPr>
            <w:tcW w:w="81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1233" w:type="pct"/>
            <w:shd w:val="clear" w:color="auto" w:fill="auto"/>
            <w:vAlign w:val="center"/>
          </w:tcPr>
          <w:p>
            <w:pPr>
              <w:tabs>
                <w:tab w:val="left" w:pos="1260"/>
              </w:tabs>
              <w:jc w:val="center"/>
              <w:rPr>
                <w:rFonts w:ascii="宋体" w:hAnsi="宋体"/>
                <w:b/>
                <w:sz w:val="21"/>
                <w:szCs w:val="21"/>
                <w:lang w:val="en-GB"/>
              </w:rPr>
            </w:pPr>
          </w:p>
        </w:tc>
        <w:tc>
          <w:tcPr>
            <w:tcW w:w="1001" w:type="pct"/>
            <w:shd w:val="clear" w:color="auto" w:fill="auto"/>
            <w:vAlign w:val="center"/>
          </w:tcPr>
          <w:p>
            <w:pPr>
              <w:tabs>
                <w:tab w:val="left" w:pos="1260"/>
              </w:tabs>
              <w:jc w:val="center"/>
              <w:rPr>
                <w:rFonts w:ascii="宋体" w:hAnsi="宋体"/>
                <w:b/>
                <w:sz w:val="21"/>
                <w:szCs w:val="21"/>
                <w:lang w:val="en-GB"/>
              </w:rPr>
            </w:pPr>
          </w:p>
        </w:tc>
        <w:tc>
          <w:tcPr>
            <w:tcW w:w="885" w:type="pct"/>
            <w:shd w:val="clear" w:color="auto" w:fill="auto"/>
            <w:vAlign w:val="center"/>
          </w:tcPr>
          <w:p>
            <w:pPr>
              <w:tabs>
                <w:tab w:val="left" w:pos="1260"/>
              </w:tabs>
              <w:jc w:val="center"/>
              <w:rPr>
                <w:rFonts w:ascii="宋体" w:hAnsi="宋体"/>
                <w:b/>
                <w:sz w:val="21"/>
                <w:szCs w:val="21"/>
                <w:lang w:val="en-GB"/>
              </w:rPr>
            </w:pPr>
          </w:p>
        </w:tc>
        <w:tc>
          <w:tcPr>
            <w:tcW w:w="715" w:type="pct"/>
            <w:shd w:val="clear" w:color="auto" w:fill="auto"/>
            <w:vAlign w:val="center"/>
          </w:tcPr>
          <w:p>
            <w:pPr>
              <w:tabs>
                <w:tab w:val="left" w:pos="1260"/>
              </w:tabs>
              <w:jc w:val="center"/>
              <w:rPr>
                <w:rFonts w:ascii="宋体" w:hAnsi="宋体"/>
                <w:b/>
                <w:sz w:val="21"/>
                <w:szCs w:val="21"/>
                <w:lang w:val="en-GB"/>
              </w:rPr>
            </w:pPr>
          </w:p>
        </w:tc>
        <w:tc>
          <w:tcPr>
            <w:tcW w:w="815" w:type="pct"/>
            <w:shd w:val="clear" w:color="auto" w:fill="auto"/>
            <w:vAlign w:val="center"/>
          </w:tcPr>
          <w:p>
            <w:pPr>
              <w:tabs>
                <w:tab w:val="left" w:pos="1260"/>
              </w:tabs>
              <w:jc w:val="center"/>
              <w:rPr>
                <w:rFonts w:ascii="宋体" w:hAnsi="宋体"/>
                <w:b/>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jc w:val="center"/>
        </w:trPr>
        <w:tc>
          <w:tcPr>
            <w:tcW w:w="351" w:type="pct"/>
            <w:vMerge w:val="continue"/>
            <w:shd w:val="clear" w:color="auto" w:fill="auto"/>
            <w:vAlign w:val="center"/>
          </w:tcPr>
          <w:p>
            <w:pPr>
              <w:tabs>
                <w:tab w:val="left" w:pos="1260"/>
              </w:tabs>
              <w:rPr>
                <w:rFonts w:ascii="宋体" w:hAnsi="宋体"/>
                <w:b/>
                <w:sz w:val="21"/>
                <w:szCs w:val="21"/>
                <w:lang w:val="en-GB"/>
              </w:rPr>
            </w:pPr>
          </w:p>
        </w:tc>
        <w:tc>
          <w:tcPr>
            <w:tcW w:w="4649" w:type="pct"/>
            <w:gridSpan w:val="5"/>
            <w:shd w:val="clear" w:color="auto" w:fill="auto"/>
            <w:vAlign w:val="center"/>
          </w:tcPr>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行业：</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营业收入（万元）：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u w:val="single"/>
                <w:lang w:val="en-GB"/>
              </w:rPr>
            </w:pPr>
            <w:r>
              <w:rPr>
                <w:rFonts w:hint="eastAsia" w:ascii="宋体" w:hAnsi="宋体"/>
                <w:b/>
                <w:sz w:val="21"/>
                <w:szCs w:val="21"/>
                <w:lang w:val="en-GB"/>
              </w:rPr>
              <w:t>资产总额：（万元）：</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从业人员（人）：</w:t>
            </w:r>
            <w:r>
              <w:rPr>
                <w:rFonts w:hint="eastAsia" w:ascii="宋体" w:hAnsi="宋体"/>
                <w:b/>
                <w:sz w:val="21"/>
                <w:szCs w:val="21"/>
                <w:u w:val="single"/>
                <w:lang w:val="en-GB"/>
              </w:rPr>
              <w:t xml:space="preserve">               ；</w:t>
            </w:r>
          </w:p>
          <w:p>
            <w:pPr>
              <w:tabs>
                <w:tab w:val="left" w:pos="1260"/>
              </w:tabs>
              <w:ind w:left="-82" w:leftChars="-41" w:right="-68" w:rightChars="-34"/>
              <w:rPr>
                <w:rFonts w:ascii="宋体" w:hAnsi="宋体"/>
                <w:b/>
                <w:sz w:val="21"/>
                <w:szCs w:val="21"/>
                <w:lang w:val="en-GB"/>
              </w:rPr>
            </w:pPr>
            <w:r>
              <w:rPr>
                <w:rFonts w:hint="eastAsia" w:ascii="宋体" w:hAnsi="宋体"/>
                <w:b/>
                <w:sz w:val="21"/>
                <w:szCs w:val="21"/>
                <w:lang w:val="en-GB"/>
              </w:rPr>
              <w:t>注：如填写数据与审计的财务报表中数据存在不一致的，以财务报表的数据为准。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5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类别</w:t>
            </w:r>
          </w:p>
        </w:tc>
        <w:tc>
          <w:tcPr>
            <w:tcW w:w="1233"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主要产品/技术名称</w:t>
            </w:r>
          </w:p>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（规格型号、注册商标）</w:t>
            </w:r>
          </w:p>
        </w:tc>
        <w:tc>
          <w:tcPr>
            <w:tcW w:w="1001"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制造商/开发商</w:t>
            </w:r>
          </w:p>
        </w:tc>
        <w:tc>
          <w:tcPr>
            <w:tcW w:w="885" w:type="pct"/>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认证证书编号</w:t>
            </w:r>
          </w:p>
        </w:tc>
        <w:tc>
          <w:tcPr>
            <w:tcW w:w="1530" w:type="pct"/>
            <w:gridSpan w:val="2"/>
            <w:shd w:val="clear" w:color="auto" w:fill="auto"/>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节能产品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restart"/>
            <w:vAlign w:val="center"/>
          </w:tcPr>
          <w:p>
            <w:pPr>
              <w:tabs>
                <w:tab w:val="left" w:pos="1260"/>
              </w:tabs>
              <w:ind w:left="-82" w:leftChars="-41" w:right="-68" w:rightChars="-34"/>
              <w:jc w:val="center"/>
              <w:rPr>
                <w:rFonts w:ascii="宋体" w:hAnsi="宋体"/>
                <w:b/>
                <w:sz w:val="21"/>
                <w:szCs w:val="21"/>
                <w:lang w:val="en-GB"/>
              </w:rPr>
            </w:pPr>
            <w:r>
              <w:rPr>
                <w:rFonts w:hint="eastAsia" w:ascii="宋体" w:hAnsi="宋体"/>
                <w:b/>
                <w:sz w:val="21"/>
                <w:szCs w:val="21"/>
                <w:lang w:val="en-GB"/>
              </w:rPr>
              <w:t>环保标志产品</w:t>
            </w: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Merge w:val="continue"/>
            <w:vAlign w:val="center"/>
          </w:tcPr>
          <w:p>
            <w:pPr>
              <w:tabs>
                <w:tab w:val="left" w:pos="1260"/>
              </w:tabs>
              <w:ind w:left="-82" w:leftChars="-41" w:right="-68" w:rightChars="-34"/>
              <w:jc w:val="center"/>
              <w:rPr>
                <w:rFonts w:ascii="宋体" w:hAnsi="宋体"/>
                <w:b/>
                <w:sz w:val="21"/>
                <w:szCs w:val="21"/>
                <w:lang w:val="en-GB"/>
              </w:rPr>
            </w:pPr>
          </w:p>
        </w:tc>
        <w:tc>
          <w:tcPr>
            <w:tcW w:w="1233" w:type="pct"/>
            <w:vAlign w:val="center"/>
          </w:tcPr>
          <w:p>
            <w:pPr>
              <w:tabs>
                <w:tab w:val="left" w:pos="1260"/>
              </w:tabs>
              <w:jc w:val="center"/>
              <w:rPr>
                <w:rFonts w:ascii="宋体" w:hAnsi="宋体"/>
                <w:sz w:val="21"/>
                <w:szCs w:val="21"/>
                <w:lang w:val="en-GB"/>
              </w:rPr>
            </w:pPr>
          </w:p>
        </w:tc>
        <w:tc>
          <w:tcPr>
            <w:tcW w:w="1001" w:type="pct"/>
            <w:vAlign w:val="center"/>
          </w:tcPr>
          <w:p>
            <w:pPr>
              <w:tabs>
                <w:tab w:val="left" w:pos="1260"/>
              </w:tabs>
              <w:jc w:val="center"/>
              <w:rPr>
                <w:rFonts w:ascii="宋体" w:hAnsi="宋体"/>
                <w:sz w:val="21"/>
                <w:szCs w:val="21"/>
                <w:lang w:val="en-GB"/>
              </w:rPr>
            </w:pPr>
          </w:p>
        </w:tc>
        <w:tc>
          <w:tcPr>
            <w:tcW w:w="885" w:type="pct"/>
            <w:vAlign w:val="center"/>
          </w:tcPr>
          <w:p>
            <w:pPr>
              <w:tabs>
                <w:tab w:val="left" w:pos="1260"/>
              </w:tabs>
              <w:jc w:val="center"/>
              <w:rPr>
                <w:rFonts w:ascii="宋体" w:hAnsi="宋体"/>
                <w:sz w:val="21"/>
                <w:szCs w:val="21"/>
                <w:lang w:val="en-GB"/>
              </w:rPr>
            </w:pPr>
          </w:p>
        </w:tc>
        <w:tc>
          <w:tcPr>
            <w:tcW w:w="1530" w:type="pct"/>
            <w:gridSpan w:val="2"/>
            <w:vAlign w:val="center"/>
          </w:tcPr>
          <w:p>
            <w:pPr>
              <w:tabs>
                <w:tab w:val="left" w:pos="1260"/>
              </w:tabs>
              <w:jc w:val="center"/>
              <w:rPr>
                <w:rFonts w:ascii="宋体" w:hAnsi="宋体"/>
                <w:sz w:val="21"/>
                <w:szCs w:val="21"/>
                <w:lang w:val="en-GB"/>
              </w:rPr>
            </w:pPr>
            <w:r>
              <w:rPr>
                <w:rFonts w:hint="eastAsia" w:ascii="宋体" w:hAnsi="宋体"/>
                <w:sz w:val="21"/>
                <w:szCs w:val="21"/>
                <w:lang w:val="en-GB"/>
              </w:rPr>
              <w:t>第</w:t>
            </w:r>
            <w:r>
              <w:rPr>
                <w:rFonts w:hint="eastAsia" w:ascii="宋体" w:hAnsi="宋体"/>
                <w:sz w:val="21"/>
                <w:szCs w:val="21"/>
                <w:u w:val="single"/>
                <w:lang w:val="en-GB"/>
              </w:rPr>
              <w:t>　</w:t>
            </w:r>
            <w:r>
              <w:rPr>
                <w:rFonts w:hint="eastAsia" w:ascii="宋体" w:hAnsi="宋体"/>
                <w:sz w:val="21"/>
                <w:szCs w:val="21"/>
                <w:lang w:val="en-GB"/>
              </w:rPr>
              <w:t>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1" w:type="pct"/>
            <w:vAlign w:val="center"/>
          </w:tcPr>
          <w:p>
            <w:pPr>
              <w:tabs>
                <w:tab w:val="left" w:pos="1260"/>
              </w:tabs>
              <w:ind w:left="-82" w:leftChars="-41" w:right="-68" w:rightChars="-34"/>
              <w:jc w:val="center"/>
              <w:rPr>
                <w:rFonts w:ascii="宋体" w:hAnsi="宋体"/>
                <w:sz w:val="21"/>
                <w:szCs w:val="21"/>
                <w:lang w:val="en-GB"/>
              </w:rPr>
            </w:pPr>
            <w:r>
              <w:rPr>
                <w:rFonts w:hint="eastAsia" w:ascii="宋体" w:hAnsi="宋体"/>
                <w:b/>
                <w:sz w:val="21"/>
                <w:szCs w:val="21"/>
                <w:lang w:val="en-GB"/>
              </w:rPr>
              <w:t>说明</w:t>
            </w:r>
          </w:p>
        </w:tc>
        <w:tc>
          <w:tcPr>
            <w:tcW w:w="4649" w:type="pct"/>
            <w:gridSpan w:val="5"/>
            <w:vAlign w:val="center"/>
          </w:tcPr>
          <w:p>
            <w:pPr>
              <w:tabs>
                <w:tab w:val="left" w:pos="1260"/>
              </w:tabs>
              <w:rPr>
                <w:rFonts w:ascii="宋体" w:hAnsi="宋体"/>
                <w:sz w:val="21"/>
                <w:szCs w:val="21"/>
                <w:lang w:val="en-GB"/>
              </w:rPr>
            </w:pPr>
          </w:p>
        </w:tc>
      </w:tr>
    </w:tbl>
    <w:p>
      <w:pPr>
        <w:tabs>
          <w:tab w:val="left" w:pos="360"/>
          <w:tab w:val="left" w:pos="993"/>
        </w:tabs>
        <w:ind w:left="857" w:leftChars="-67" w:hanging="991" w:hangingChars="472"/>
        <w:rPr>
          <w:rFonts w:ascii="宋体" w:hAnsi="宋体"/>
          <w:color w:val="000000"/>
          <w:sz w:val="21"/>
          <w:szCs w:val="21"/>
          <w:lang w:val="en-GB"/>
        </w:rPr>
      </w:pPr>
      <w:r>
        <w:rPr>
          <w:rFonts w:hint="eastAsia" w:ascii="宋体" w:hAnsi="宋体"/>
          <w:color w:val="000000"/>
          <w:sz w:val="21"/>
          <w:szCs w:val="21"/>
          <w:lang w:val="en-GB"/>
        </w:rPr>
        <w:t>注：</w:t>
      </w:r>
      <w:r>
        <w:rPr>
          <w:rFonts w:hint="eastAsia" w:ascii="宋体" w:hAnsi="宋体"/>
          <w:color w:val="000000"/>
          <w:sz w:val="21"/>
          <w:szCs w:val="21"/>
          <w:lang w:val="en-GB"/>
        </w:rPr>
        <w:tab/>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制造商为小型或微型企业时才需要填“制造商企业类型”栏，填写内容为“小型”或“微型”；</w:t>
      </w:r>
    </w:p>
    <w:p>
      <w:pPr>
        <w:numPr>
          <w:ilvl w:val="0"/>
          <w:numId w:val="43"/>
        </w:numPr>
        <w:tabs>
          <w:tab w:val="left" w:pos="426"/>
          <w:tab w:val="left" w:pos="567"/>
        </w:tabs>
        <w:wordWrap w:val="0"/>
        <w:autoSpaceDE/>
        <w:autoSpaceDN/>
        <w:adjustRightInd/>
        <w:jc w:val="both"/>
        <w:rPr>
          <w:rFonts w:ascii="宋体" w:hAnsi="宋体"/>
          <w:sz w:val="21"/>
          <w:szCs w:val="21"/>
          <w:lang w:val="en-GB"/>
        </w:rPr>
      </w:pPr>
      <w:r>
        <w:rPr>
          <w:rFonts w:hint="eastAsia" w:ascii="宋体" w:hAnsi="宋体"/>
          <w:sz w:val="21"/>
          <w:szCs w:val="21"/>
          <w:lang w:val="en-GB"/>
        </w:rPr>
        <w:t>“节能产品、环保标志产品”是属于国家行业主管部门颁布的清单目录中的产品，须填写认证证书编号，并在“清单”栏中填写属于“第</w:t>
      </w:r>
      <w:r>
        <w:rPr>
          <w:rFonts w:hint="eastAsia" w:ascii="宋体" w:hAnsi="宋体"/>
          <w:sz w:val="21"/>
          <w:szCs w:val="21"/>
          <w:u w:val="single"/>
          <w:lang w:val="en-GB"/>
        </w:rPr>
        <w:t>　</w:t>
      </w:r>
      <w:r>
        <w:rPr>
          <w:rFonts w:hint="eastAsia" w:ascii="宋体" w:hAnsi="宋体"/>
          <w:sz w:val="21"/>
          <w:szCs w:val="21"/>
          <w:lang w:val="en-GB"/>
        </w:rPr>
        <w:t>期清单”的产品（产品被列入多期清单的，</w:t>
      </w:r>
      <w:r>
        <w:rPr>
          <w:rFonts w:hint="eastAsia" w:ascii="宋体" w:hAnsi="宋体"/>
          <w:b/>
          <w:sz w:val="21"/>
          <w:szCs w:val="21"/>
          <w:lang w:val="en-GB"/>
        </w:rPr>
        <w:t>以最新一期为准</w:t>
      </w:r>
      <w:r>
        <w:rPr>
          <w:rFonts w:hint="eastAsia" w:ascii="宋体" w:hAnsi="宋体"/>
          <w:sz w:val="21"/>
          <w:szCs w:val="21"/>
          <w:lang w:val="en-GB"/>
        </w:rPr>
        <w:t>），同时提供有效期内的证书复印件以及下述文件</w:t>
      </w:r>
      <w:r>
        <w:rPr>
          <w:rFonts w:hint="eastAsia" w:ascii="宋体" w:hAnsi="宋体"/>
          <w:sz w:val="21"/>
          <w:szCs w:val="21"/>
        </w:rPr>
        <w:t>（均为复印件，加盖投标人公章）</w:t>
      </w:r>
      <w:r>
        <w:rPr>
          <w:rFonts w:hint="eastAsia" w:ascii="宋体" w:hAnsi="宋体"/>
          <w:sz w:val="21"/>
          <w:szCs w:val="21"/>
          <w:lang w:val="en-GB"/>
        </w:rPr>
        <w:t>：</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属于“节能产品政府采购清单</w:t>
      </w:r>
      <w:r>
        <w:rPr>
          <w:rFonts w:ascii="宋体" w:hAnsi="宋体"/>
          <w:sz w:val="21"/>
          <w:szCs w:val="21"/>
        </w:rPr>
        <w:t>”</w:t>
      </w:r>
      <w:r>
        <w:rPr>
          <w:rFonts w:hint="eastAsia" w:ascii="宋体" w:hAnsi="宋体"/>
          <w:sz w:val="21"/>
          <w:szCs w:val="21"/>
        </w:rPr>
        <w:t>中品目的产品，提供</w:t>
      </w:r>
      <w:r>
        <w:rPr>
          <w:rFonts w:ascii="宋体" w:hAnsi="宋体"/>
          <w:sz w:val="21"/>
          <w:szCs w:val="21"/>
        </w:rPr>
        <w:t>“</w:t>
      </w:r>
      <w:r>
        <w:rPr>
          <w:rFonts w:hint="eastAsia" w:ascii="宋体" w:hAnsi="宋体"/>
          <w:sz w:val="21"/>
          <w:szCs w:val="21"/>
        </w:rPr>
        <w:t>节能产品政府采购清单（第___期）”</w:t>
      </w:r>
    </w:p>
    <w:p>
      <w:pPr>
        <w:tabs>
          <w:tab w:val="left" w:pos="426"/>
          <w:tab w:val="left" w:pos="567"/>
        </w:tabs>
        <w:wordWrap w:val="0"/>
        <w:ind w:left="540" w:leftChars="270"/>
        <w:rPr>
          <w:rFonts w:ascii="宋体" w:hAnsi="宋体"/>
          <w:sz w:val="21"/>
          <w:szCs w:val="21"/>
        </w:rPr>
      </w:pPr>
      <w:r>
        <w:rPr>
          <w:rFonts w:hint="eastAsia" w:ascii="宋体" w:hAnsi="宋体"/>
          <w:sz w:val="21"/>
          <w:szCs w:val="21"/>
        </w:rPr>
        <w:t>中投标产品所在清单页并加盖投标人公章，节能清单在中华人民共和国财政部网站（http://www.mof.gov.cn）、中国政府采购网（http://www.ccgp.gov.cn/）、国家发展改革委网站（http://hzs.ndrc.gov.cn/）和中国质量认证中心网站（http://www.cqc.com.cn/）上发布；</w:t>
      </w:r>
    </w:p>
    <w:p>
      <w:pPr>
        <w:numPr>
          <w:ilvl w:val="1"/>
          <w:numId w:val="43"/>
        </w:numPr>
        <w:tabs>
          <w:tab w:val="left" w:pos="567"/>
          <w:tab w:val="left" w:pos="993"/>
        </w:tabs>
        <w:wordWrap w:val="0"/>
        <w:autoSpaceDE/>
        <w:autoSpaceDN/>
        <w:adjustRightInd/>
        <w:jc w:val="both"/>
        <w:rPr>
          <w:rFonts w:ascii="宋体" w:hAnsi="宋体"/>
          <w:sz w:val="21"/>
          <w:szCs w:val="21"/>
        </w:rPr>
      </w:pPr>
      <w:r>
        <w:rPr>
          <w:rFonts w:hint="eastAsia" w:ascii="宋体" w:hAnsi="宋体"/>
          <w:sz w:val="21"/>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pPr>
        <w:spacing w:line="500" w:lineRule="exact"/>
        <w:ind w:firstLine="436" w:firstLineChars="200"/>
        <w:rPr>
          <w:rFonts w:ascii="宋体" w:hAnsi="宋体"/>
          <w:color w:val="000000"/>
          <w:sz w:val="21"/>
          <w:szCs w:val="21"/>
          <w:u w:val="single"/>
        </w:rPr>
      </w:pPr>
      <w:r>
        <w:rPr>
          <w:rFonts w:hint="eastAsia"/>
          <w:spacing w:val="4"/>
          <w:sz w:val="21"/>
          <w:szCs w:val="21"/>
        </w:rPr>
        <w:t>响应供应商名称（盖公章）：</w:t>
      </w:r>
      <w:r>
        <w:rPr>
          <w:rFonts w:hint="eastAsia"/>
          <w:spacing w:val="4"/>
          <w:sz w:val="21"/>
          <w:szCs w:val="21"/>
          <w:u w:val="single"/>
        </w:rPr>
        <w:t xml:space="preserve">                             </w:t>
      </w:r>
    </w:p>
    <w:p>
      <w:pPr>
        <w:ind w:firstLine="420" w:firstLineChars="200"/>
        <w:rPr>
          <w:spacing w:val="4"/>
          <w:sz w:val="21"/>
          <w:szCs w:val="21"/>
          <w:u w:val="single"/>
        </w:rPr>
      </w:pPr>
      <w:r>
        <w:rPr>
          <w:rFonts w:hint="eastAsia" w:ascii="宋体"/>
          <w:sz w:val="21"/>
          <w:szCs w:val="21"/>
        </w:rPr>
        <w:t>法定代表人或</w:t>
      </w:r>
      <w:r>
        <w:rPr>
          <w:rFonts w:hint="eastAsia" w:ascii="宋体" w:hAnsi="宋体"/>
          <w:sz w:val="21"/>
          <w:szCs w:val="21"/>
        </w:rPr>
        <w:t>响应供应商授权代表（签名或盖章）：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ind w:firstLine="436" w:firstLineChars="200"/>
        <w:rPr>
          <w:spacing w:val="4"/>
          <w:sz w:val="21"/>
          <w:szCs w:val="21"/>
          <w:u w:val="single"/>
        </w:rPr>
      </w:pPr>
    </w:p>
    <w:p>
      <w:pPr>
        <w:autoSpaceDE/>
        <w:autoSpaceDN/>
        <w:adjustRightInd/>
        <w:jc w:val="center"/>
        <w:rPr>
          <w:rFonts w:asciiTheme="minorHAnsi" w:hAnsiTheme="minorHAnsi" w:eastAsiaTheme="minorEastAsia" w:cstheme="minorBidi"/>
          <w:b/>
          <w:kern w:val="2"/>
          <w:sz w:val="32"/>
          <w:szCs w:val="22"/>
        </w:rPr>
      </w:pPr>
      <w:r>
        <w:rPr>
          <w:color w:val="FF0000"/>
        </w:rPr>
        <w:br w:type="page"/>
      </w:r>
      <w:r>
        <w:rPr>
          <w:rFonts w:hint="eastAsia" w:asciiTheme="minorHAnsi" w:hAnsiTheme="minorHAnsi" w:eastAsiaTheme="minorEastAsia" w:cstheme="minorBidi"/>
          <w:b/>
          <w:kern w:val="2"/>
          <w:sz w:val="32"/>
          <w:szCs w:val="22"/>
        </w:rPr>
        <w:t>中小企业声明函（货物）</w:t>
      </w:r>
    </w:p>
    <w:p>
      <w:pPr>
        <w:autoSpaceDE/>
        <w:autoSpaceDN/>
        <w:adjustRightInd/>
        <w:jc w:val="both"/>
        <w:rPr>
          <w:rFonts w:asciiTheme="minorHAnsi" w:hAnsiTheme="minorHAnsi" w:eastAsiaTheme="minorEastAsia" w:cstheme="minorBidi"/>
          <w:b/>
          <w:kern w:val="2"/>
          <w:sz w:val="21"/>
          <w:szCs w:val="22"/>
        </w:rPr>
      </w:pPr>
      <w:r>
        <w:rPr>
          <w:rFonts w:hint="eastAsia" w:asciiTheme="minorHAnsi" w:hAnsiTheme="minorHAnsi" w:eastAsiaTheme="minorEastAsia" w:cstheme="minorBidi"/>
          <w:b/>
          <w:kern w:val="2"/>
          <w:sz w:val="21"/>
          <w:szCs w:val="21"/>
        </w:rPr>
        <w:t>（投标人认为其为中小企业的应提交本函，并明确企业类型，否则评审时不能享受相应的价格扣除）</w:t>
      </w:r>
    </w:p>
    <w:p>
      <w:pPr>
        <w:autoSpaceDE/>
        <w:autoSpaceDN/>
        <w:adjustRightInd/>
        <w:jc w:val="both"/>
        <w:rPr>
          <w:rFonts w:asciiTheme="minorHAnsi" w:hAnsiTheme="minorHAnsi" w:eastAsiaTheme="minorEastAsia" w:cstheme="minorBidi"/>
          <w:kern w:val="2"/>
          <w:sz w:val="21"/>
          <w:szCs w:val="22"/>
        </w:rPr>
      </w:pP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本公司（联合体）郑重声明，根据《政府采购促进中小企业发展管理办法》（财库﹝</w:t>
      </w:r>
      <w:r>
        <w:rPr>
          <w:rFonts w:cs="宋体" w:asciiTheme="minorEastAsia" w:hAnsiTheme="minorEastAsia" w:eastAsiaTheme="minorEastAsia"/>
          <w:color w:val="000000"/>
          <w:sz w:val="21"/>
          <w:szCs w:val="21"/>
        </w:rPr>
        <w:t>2020</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46</w:t>
      </w:r>
      <w:r>
        <w:rPr>
          <w:rFonts w:hint="eastAsia" w:cs="宋体" w:asciiTheme="minorEastAsia" w:hAnsiTheme="minorEastAsia" w:eastAsiaTheme="minorEastAsia"/>
          <w:color w:val="000000"/>
          <w:sz w:val="21"/>
          <w:szCs w:val="21"/>
        </w:rPr>
        <w:t>号）的规定，本公司（联合体）参加</w:t>
      </w:r>
      <w:r>
        <w:rPr>
          <w:rFonts w:hint="eastAsia" w:cs="宋体" w:asciiTheme="minorEastAsia" w:hAnsiTheme="minorEastAsia" w:eastAsiaTheme="minorEastAsia"/>
          <w:color w:val="000000"/>
          <w:sz w:val="21"/>
          <w:szCs w:val="21"/>
          <w:u w:val="single"/>
        </w:rPr>
        <w:t>（单位名称）</w:t>
      </w:r>
      <w:r>
        <w:rPr>
          <w:rFonts w:hint="eastAsia" w:cs="宋体" w:asciiTheme="minorEastAsia" w:hAnsiTheme="minorEastAsia" w:eastAsiaTheme="minorEastAsia"/>
          <w:color w:val="000000"/>
          <w:sz w:val="21"/>
          <w:szCs w:val="21"/>
        </w:rPr>
        <w:t>的</w:t>
      </w:r>
      <w:r>
        <w:rPr>
          <w:rFonts w:hint="eastAsia" w:cs="宋体" w:asciiTheme="minorEastAsia" w:hAnsiTheme="minorEastAsia" w:eastAsiaTheme="minorEastAsia"/>
          <w:color w:val="000000"/>
          <w:sz w:val="21"/>
          <w:szCs w:val="21"/>
          <w:u w:val="single"/>
        </w:rPr>
        <w:t>项目名称</w:t>
      </w:r>
      <w:r>
        <w:rPr>
          <w:rFonts w:hint="eastAsia" w:cs="宋体" w:asciiTheme="minorEastAsia" w:hAnsiTheme="minorEastAsia" w:eastAsiaTheme="minorEastAsia"/>
          <w:color w:val="000000"/>
          <w:sz w:val="21"/>
          <w:szCs w:val="21"/>
        </w:rPr>
        <w:t>采购活动，</w:t>
      </w:r>
      <w:r>
        <w:rPr>
          <w:rFonts w:ascii="宋体" w:cs="宋体" w:hAnsiTheme="minorHAnsi"/>
          <w:color w:val="000000"/>
          <w:sz w:val="21"/>
          <w:szCs w:val="21"/>
        </w:rPr>
        <w:t>活动，提供的货物全部由符合政策要求的中小企业制造。</w:t>
      </w:r>
      <w:r>
        <w:rPr>
          <w:rFonts w:hint="eastAsia" w:cs="宋体" w:asciiTheme="minorEastAsia" w:hAnsiTheme="minorEastAsia" w:eastAsiaTheme="minorEastAsia"/>
          <w:color w:val="000000"/>
          <w:sz w:val="21"/>
          <w:szCs w:val="21"/>
        </w:rPr>
        <w:t>相关企业（含联合体中的中小企业、签订分包意向协议的中小企业）的具体情况如下：</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1. </w:t>
      </w:r>
      <w:r>
        <w:rPr>
          <w:rFonts w:hint="eastAsia" w:cs="宋体" w:asciiTheme="minorEastAsia" w:hAnsiTheme="minorEastAsia" w:eastAsiaTheme="minorEastAsia"/>
          <w:color w:val="000000"/>
          <w:sz w:val="21"/>
          <w:szCs w:val="21"/>
          <w:u w:val="single"/>
        </w:rPr>
        <w:t>（标的名称）</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，属于</w:t>
      </w:r>
      <w:r>
        <w:rPr>
          <w:rFonts w:hint="eastAsia" w:cs="宋体" w:asciiTheme="minorEastAsia" w:hAnsiTheme="minorEastAsia" w:eastAsiaTheme="minorEastAsia"/>
          <w:color w:val="000000"/>
          <w:sz w:val="21"/>
          <w:szCs w:val="21"/>
          <w:u w:val="single"/>
        </w:rPr>
        <w:t>（采购文件中明确的所属行业）</w:t>
      </w:r>
      <w:r>
        <w:rPr>
          <w:rFonts w:hint="eastAsia" w:cs="宋体" w:asciiTheme="minorEastAsia" w:hAnsiTheme="minorEastAsia" w:eastAsiaTheme="minorEastAsia"/>
          <w:color w:val="000000"/>
          <w:sz w:val="21"/>
          <w:szCs w:val="21"/>
        </w:rPr>
        <w:t>；制造商为</w:t>
      </w:r>
      <w:r>
        <w:rPr>
          <w:rFonts w:hint="eastAsia" w:cs="宋体" w:asciiTheme="minorEastAsia" w:hAnsiTheme="minorEastAsia" w:eastAsiaTheme="minorEastAsia"/>
          <w:color w:val="000000"/>
          <w:sz w:val="21"/>
          <w:szCs w:val="21"/>
          <w:u w:val="single"/>
        </w:rPr>
        <w:t>（企业名称）</w:t>
      </w:r>
      <w:r>
        <w:rPr>
          <w:rFonts w:hint="eastAsia" w:cs="宋体" w:asciiTheme="minorEastAsia" w:hAnsiTheme="minorEastAsia" w:eastAsiaTheme="minorEastAsia"/>
          <w:color w:val="000000"/>
          <w:sz w:val="21"/>
          <w:szCs w:val="21"/>
        </w:rPr>
        <w:t>，从业人员</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人，营业收入为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万元，资产总额为</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万元，属于</w:t>
      </w:r>
      <w:r>
        <w:rPr>
          <w:rFonts w:hint="eastAsia" w:cs="宋体" w:asciiTheme="minorEastAsia" w:hAnsiTheme="minorEastAsia" w:eastAsiaTheme="minorEastAsia"/>
          <w:color w:val="000000"/>
          <w:sz w:val="21"/>
          <w:szCs w:val="21"/>
          <w:u w:val="single"/>
        </w:rPr>
        <w:t>（中型企业、小型企业、微型企业）</w:t>
      </w:r>
      <w:r>
        <w:rPr>
          <w:rFonts w:hint="eastAsia" w:cs="宋体" w:asciiTheme="minorEastAsia" w:hAnsiTheme="minorEastAsia" w:eastAsiaTheme="minorEastAsia"/>
          <w:color w:val="000000"/>
          <w:sz w:val="21"/>
          <w:szCs w:val="21"/>
        </w:rPr>
        <w:t>；</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u w:val="single"/>
        </w:rPr>
        <w:t>（标的名称）</w:t>
      </w:r>
      <w:r>
        <w:rPr>
          <w:rFonts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，属于</w:t>
      </w:r>
      <w:r>
        <w:rPr>
          <w:rFonts w:hint="eastAsia" w:asciiTheme="minorEastAsia" w:hAnsiTheme="minorEastAsia" w:eastAsiaTheme="minorEastAsia" w:cstheme="minorBidi"/>
          <w:kern w:val="2"/>
          <w:sz w:val="21"/>
          <w:szCs w:val="21"/>
          <w:u w:val="single"/>
        </w:rPr>
        <w:t>（采购文件中明确的所属行业）</w:t>
      </w:r>
      <w:r>
        <w:rPr>
          <w:rFonts w:hint="eastAsia" w:asciiTheme="minorEastAsia" w:hAnsiTheme="minorEastAsia" w:eastAsiaTheme="minorEastAsia" w:cstheme="minorBidi"/>
          <w:kern w:val="2"/>
          <w:sz w:val="21"/>
          <w:szCs w:val="21"/>
        </w:rPr>
        <w:t>；制造商为</w:t>
      </w:r>
      <w:r>
        <w:rPr>
          <w:rFonts w:hint="eastAsia" w:asciiTheme="minorEastAsia" w:hAnsiTheme="minorEastAsia" w:eastAsiaTheme="minorEastAsia" w:cstheme="minorBidi"/>
          <w:kern w:val="2"/>
          <w:sz w:val="21"/>
          <w:szCs w:val="21"/>
          <w:u w:val="single"/>
        </w:rPr>
        <w:t>（企业名称）</w:t>
      </w:r>
      <w:r>
        <w:rPr>
          <w:rFonts w:hint="eastAsia" w:asciiTheme="minorEastAsia" w:hAnsiTheme="minorEastAsia" w:eastAsiaTheme="minorEastAsia" w:cstheme="minorBidi"/>
          <w:kern w:val="2"/>
          <w:sz w:val="21"/>
          <w:szCs w:val="21"/>
        </w:rPr>
        <w:t>，从业人员</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人，营业收入为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万元，资产总额为</w:t>
      </w:r>
      <w:r>
        <w:rPr>
          <w:rFonts w:hint="eastAsia" w:asciiTheme="minorEastAsia" w:hAnsiTheme="minorEastAsia" w:eastAsiaTheme="minorEastAsia" w:cstheme="minorBidi"/>
          <w:kern w:val="2"/>
          <w:sz w:val="21"/>
          <w:szCs w:val="21"/>
          <w:u w:val="single"/>
        </w:rPr>
        <w:t xml:space="preserve">   </w:t>
      </w:r>
      <w:r>
        <w:rPr>
          <w:rFonts w:hint="eastAsia" w:asciiTheme="minorEastAsia" w:hAnsiTheme="minorEastAsia" w:eastAsiaTheme="minorEastAsia" w:cstheme="minorBidi"/>
          <w:kern w:val="2"/>
          <w:sz w:val="21"/>
          <w:szCs w:val="21"/>
        </w:rPr>
        <w:t>万元，属于</w:t>
      </w:r>
      <w:r>
        <w:rPr>
          <w:rFonts w:hint="eastAsia" w:asciiTheme="minorEastAsia" w:hAnsiTheme="minorEastAsia" w:eastAsiaTheme="minorEastAsia" w:cstheme="minorBidi"/>
          <w:kern w:val="2"/>
          <w:sz w:val="21"/>
          <w:szCs w:val="21"/>
          <w:u w:val="single"/>
        </w:rPr>
        <w:t>（中型企业、小型企业、微型企业）</w:t>
      </w:r>
      <w:r>
        <w:rPr>
          <w:rFonts w:hint="eastAsia" w:asciiTheme="minorEastAsia" w:hAnsiTheme="minorEastAsia" w:eastAsiaTheme="minorEastAsia" w:cstheme="minorBidi"/>
          <w:kern w:val="2"/>
          <w:sz w:val="21"/>
          <w:szCs w:val="21"/>
        </w:rPr>
        <w:t>；</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w:t>
      </w:r>
    </w:p>
    <w:p>
      <w:pPr>
        <w:spacing w:line="360" w:lineRule="auto"/>
        <w:ind w:firstLine="420"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以上企业，不属于大企业的分支机构，不存在控股股东为大企业的情形，也不存在与大企业的负责人为同一人的情形。</w:t>
      </w:r>
      <w:r>
        <w:rPr>
          <w:rFonts w:cs="宋体" w:asciiTheme="minorEastAsia" w:hAnsiTheme="minorEastAsia" w:eastAsiaTheme="minorEastAsia"/>
          <w:color w:val="000000"/>
          <w:sz w:val="21"/>
          <w:szCs w:val="21"/>
        </w:rPr>
        <w:t xml:space="preserve"> </w:t>
      </w:r>
    </w:p>
    <w:p>
      <w:pPr>
        <w:autoSpaceDE/>
        <w:autoSpaceDN/>
        <w:adjustRightInd/>
        <w:spacing w:line="360" w:lineRule="auto"/>
        <w:ind w:firstLine="420" w:firstLineChars="2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本企业对上述声明内容的真实性负责。如有虚假，将依法承担相应责任。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注：</w:t>
      </w:r>
      <w:r>
        <w:rPr>
          <w:rFonts w:cs="宋体" w:asciiTheme="minorEastAsia" w:hAnsiTheme="minorEastAsia" w:eastAsiaTheme="minorEastAsia"/>
          <w:color w:val="000000"/>
          <w:sz w:val="21"/>
          <w:szCs w:val="21"/>
        </w:rPr>
        <w:t xml:space="preserve"> </w:t>
      </w:r>
    </w:p>
    <w:p>
      <w:pPr>
        <w:spacing w:line="360" w:lineRule="auto"/>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1.</w:t>
      </w:r>
      <w:r>
        <w:rPr>
          <w:rFonts w:hint="eastAsia" w:cs="宋体" w:asciiTheme="minorEastAsia" w:hAnsiTheme="minorEastAsia" w:eastAsiaTheme="minorEastAsia"/>
          <w:color w:val="000000"/>
          <w:sz w:val="21"/>
          <w:szCs w:val="21"/>
        </w:rPr>
        <w:t>从业人员、营业收入、资产总额填报上一年度数据，无上一年度数据的新成立企业可不填报。</w:t>
      </w:r>
      <w:r>
        <w:rPr>
          <w:rFonts w:cs="宋体" w:asciiTheme="minorEastAsia" w:hAnsiTheme="minorEastAsia" w:eastAsiaTheme="minorEastAsia"/>
          <w:color w:val="000000"/>
          <w:sz w:val="21"/>
          <w:szCs w:val="21"/>
        </w:rPr>
        <w:t xml:space="preserve"> </w:t>
      </w:r>
    </w:p>
    <w:p>
      <w:pPr>
        <w:autoSpaceDE/>
        <w:autoSpaceDN/>
        <w:adjustRightInd/>
        <w:spacing w:line="360" w:lineRule="auto"/>
        <w:jc w:val="both"/>
        <w:rPr>
          <w:rFonts w:asciiTheme="minorEastAsia" w:hAnsiTheme="minorEastAsia" w:eastAsiaTheme="minorEastAsia" w:cstheme="minorBidi"/>
          <w:kern w:val="2"/>
          <w:sz w:val="21"/>
          <w:szCs w:val="21"/>
        </w:rPr>
      </w:pPr>
      <w:r>
        <w:rPr>
          <w:rFonts w:asciiTheme="minorEastAsia" w:hAnsiTheme="minorEastAsia" w:eastAsiaTheme="minorEastAsia" w:cstheme="minorBidi"/>
          <w:kern w:val="2"/>
          <w:sz w:val="21"/>
          <w:szCs w:val="21"/>
        </w:rPr>
        <w:t xml:space="preserve">2. </w:t>
      </w:r>
      <w:r>
        <w:rPr>
          <w:rFonts w:hint="eastAsia" w:asciiTheme="minorEastAsia" w:hAnsiTheme="minorEastAsia" w:eastAsiaTheme="minorEastAsia" w:cstheme="minorBidi"/>
          <w:kern w:val="2"/>
          <w:sz w:val="21"/>
          <w:szCs w:val="21"/>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autoSpaceDE/>
        <w:autoSpaceDN/>
        <w:adjustRightInd/>
        <w:spacing w:line="360" w:lineRule="auto"/>
        <w:jc w:val="both"/>
        <w:rPr>
          <w:rFonts w:asciiTheme="minorEastAsia" w:hAnsiTheme="minorEastAsia" w:eastAsiaTheme="minorEastAsia" w:cstheme="minorBidi"/>
          <w:kern w:val="2"/>
          <w:sz w:val="21"/>
          <w:szCs w:val="21"/>
        </w:rPr>
      </w:pPr>
    </w:p>
    <w:p>
      <w:pPr>
        <w:autoSpaceDE/>
        <w:autoSpaceDN/>
        <w:adjustRightInd/>
        <w:spacing w:line="360" w:lineRule="auto"/>
        <w:jc w:val="both"/>
        <w:rPr>
          <w:rFonts w:asciiTheme="minorEastAsia" w:hAnsiTheme="minorEastAsia" w:eastAsiaTheme="minorEastAsia" w:cstheme="minorBidi"/>
          <w:kern w:val="2"/>
          <w:sz w:val="21"/>
          <w:szCs w:val="21"/>
        </w:rPr>
      </w:pPr>
    </w:p>
    <w:p>
      <w:pPr>
        <w:spacing w:line="360" w:lineRule="auto"/>
        <w:ind w:right="420" w:firstLine="3570" w:firstLineChars="170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单位名称（加盖公章）：</w:t>
      </w:r>
      <w:r>
        <w:rPr>
          <w:rFonts w:cs="宋体" w:asciiTheme="minorEastAsia" w:hAnsiTheme="minorEastAsia" w:eastAsiaTheme="minorEastAsia"/>
          <w:color w:val="000000"/>
          <w:sz w:val="21"/>
          <w:szCs w:val="21"/>
        </w:rPr>
        <w:t xml:space="preserve"> </w:t>
      </w:r>
    </w:p>
    <w:p>
      <w:pPr>
        <w:autoSpaceDE/>
        <w:autoSpaceDN/>
        <w:adjustRightInd/>
        <w:spacing w:line="360" w:lineRule="auto"/>
        <w:ind w:right="420" w:firstLine="3570" w:firstLineChars="170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日</w:t>
      </w:r>
      <w:r>
        <w:rPr>
          <w:rFonts w:asciiTheme="minorEastAsia" w:hAnsiTheme="minorEastAsia" w:eastAsiaTheme="minorEastAsia" w:cstheme="minorBidi"/>
          <w:kern w:val="2"/>
          <w:sz w:val="21"/>
          <w:szCs w:val="21"/>
        </w:rPr>
        <w:t xml:space="preserve"> </w:t>
      </w:r>
      <w:r>
        <w:rPr>
          <w:rFonts w:hint="eastAsia" w:asciiTheme="minorEastAsia" w:hAnsiTheme="minorEastAsia" w:eastAsiaTheme="minorEastAsia" w:cstheme="minorBidi"/>
          <w:kern w:val="2"/>
          <w:sz w:val="21"/>
          <w:szCs w:val="21"/>
        </w:rPr>
        <w:t>期：</w:t>
      </w:r>
    </w:p>
    <w:p>
      <w:pPr>
        <w:widowControl/>
        <w:autoSpaceDE/>
        <w:autoSpaceDN/>
        <w:adjustRightInd/>
        <w:rPr>
          <w:rFonts w:asciiTheme="minorHAnsi" w:hAnsiTheme="minorHAnsi" w:eastAsiaTheme="minorEastAsia" w:cstheme="minorBidi"/>
          <w:b/>
          <w:kern w:val="2"/>
          <w:sz w:val="32"/>
          <w:szCs w:val="22"/>
        </w:rPr>
      </w:pPr>
      <w:r>
        <w:rPr>
          <w:rFonts w:asciiTheme="minorHAnsi" w:hAnsiTheme="minorHAnsi" w:eastAsiaTheme="minorEastAsia" w:cstheme="minorBidi"/>
          <w:b/>
          <w:kern w:val="2"/>
          <w:sz w:val="32"/>
          <w:szCs w:val="22"/>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监狱企业的证明文件</w:t>
      </w:r>
    </w:p>
    <w:p>
      <w:pPr>
        <w:spacing w:line="440" w:lineRule="exact"/>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说明：监狱企业参加政府采购活动时，应当提供由省级以上监狱管理局、戒毒管理局（含新疆生产建设兵团）出具的属于监狱企业的证明文件。</w:t>
      </w:r>
    </w:p>
    <w:p>
      <w:pPr>
        <w:spacing w:line="440" w:lineRule="exact"/>
        <w:rPr>
          <w:color w:val="000000" w:themeColor="text1"/>
          <w:u w:val="single"/>
          <w14:textFill>
            <w14:solidFill>
              <w14:schemeClr w14:val="tx1"/>
            </w14:solidFill>
          </w14:textFill>
        </w:rPr>
      </w:pPr>
    </w:p>
    <w:p>
      <w:pPr>
        <w:spacing w:line="360" w:lineRule="auto"/>
        <w:ind w:firstLine="400" w:firstLineChars="200"/>
        <w:jc w:val="center"/>
        <w:rPr>
          <w:rFonts w:ascii="宋体" w:hAnsi="宋体"/>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77" w:name="OLE_LINK14"/>
      <w:bookmarkStart w:id="78" w:name="OLE_LINK13"/>
      <w:r>
        <w:rPr>
          <w:rFonts w:hint="eastAsia"/>
          <w:b w:val="0"/>
          <w:color w:val="000000" w:themeColor="text1"/>
          <w14:textFill>
            <w14:solidFill>
              <w14:schemeClr w14:val="tx1"/>
            </w14:solidFill>
          </w14:textFill>
        </w:rPr>
        <w:t>残疾人福利性单位声明函</w:t>
      </w:r>
    </w:p>
    <w:bookmarkEnd w:id="77"/>
    <w:bookmarkEnd w:id="78"/>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1"/>
          <w:szCs w:val="21"/>
          <w14:textFill>
            <w14:solidFill>
              <w14:schemeClr w14:val="tx1"/>
            </w14:solidFill>
          </w14:textFill>
        </w:rPr>
        <w:t>〔2020〕 141</w:t>
      </w:r>
      <w:r>
        <w:rPr>
          <w:rFonts w:hint="eastAsia" w:ascii="宋体" w:hAnsi="宋体"/>
          <w:color w:val="000000" w:themeColor="text1"/>
          <w:spacing w:val="6"/>
          <w:sz w:val="21"/>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本单位对上述声明的真实性负责。如有虚假，将依法承担相应责任。</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单位名称（盖章）：</w:t>
      </w: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日  期：</w:t>
      </w:r>
    </w:p>
    <w:p>
      <w:pPr>
        <w:rPr>
          <w:color w:val="000000" w:themeColor="text1"/>
          <w14:textFill>
            <w14:solidFill>
              <w14:schemeClr w14:val="tx1"/>
            </w14:solidFill>
          </w14:textFill>
        </w:rPr>
      </w:pPr>
    </w:p>
    <w:p>
      <w:pPr>
        <w:numPr>
          <w:ilvl w:val="0"/>
          <w:numId w:val="40"/>
        </w:numPr>
        <w:autoSpaceDE/>
        <w:autoSpaceDN/>
        <w:adjustRightInd/>
        <w:spacing w:line="440" w:lineRule="exact"/>
        <w:ind w:hanging="780"/>
        <w:jc w:val="both"/>
        <w:rPr>
          <w:b/>
          <w:color w:val="000000" w:themeColor="text1"/>
          <w14:textFill>
            <w14:solidFill>
              <w14:schemeClr w14:val="tx1"/>
            </w14:solidFill>
          </w14:textFill>
        </w:rPr>
      </w:pPr>
      <w:r>
        <w:rPr>
          <w:b/>
          <w:color w:val="000000" w:themeColor="text1"/>
          <w14:textFill>
            <w14:solidFill>
              <w14:schemeClr w14:val="tx1"/>
            </w14:solidFill>
          </w14:textFill>
        </w:rPr>
        <w:br w:type="page"/>
      </w:r>
    </w:p>
    <w:bookmarkEnd w:id="71"/>
    <w:bookmarkEnd w:id="72"/>
    <w:bookmarkEnd w:id="73"/>
    <w:bookmarkEnd w:id="74"/>
    <w:p>
      <w:pPr>
        <w:spacing w:line="440" w:lineRule="exact"/>
        <w:rPr>
          <w:rFonts w:ascii="黑体" w:eastAsia="黑体"/>
          <w:bCs/>
          <w:color w:val="000000" w:themeColor="text1"/>
          <w:sz w:val="28"/>
          <w14:textFill>
            <w14:solidFill>
              <w14:schemeClr w14:val="tx1"/>
            </w14:solidFill>
          </w14:textFill>
        </w:rPr>
      </w:pPr>
      <w:bookmarkStart w:id="79" w:name="_Toc275865614"/>
      <w:bookmarkStart w:id="80" w:name="_Toc410738988"/>
      <w:bookmarkStart w:id="81" w:name="_Toc41073618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2" w:name="_Toc416771380"/>
      <w:bookmarkStart w:id="83" w:name="_Toc416770269"/>
      <w:r>
        <w:rPr>
          <w:rFonts w:hint="eastAsia"/>
          <w:b w:val="0"/>
          <w:color w:val="000000" w:themeColor="text1"/>
          <w14:textFill>
            <w14:solidFill>
              <w14:schemeClr w14:val="tx1"/>
            </w14:solidFill>
          </w14:textFill>
        </w:rPr>
        <w:t>货物技术参数响应一览表</w:t>
      </w:r>
    </w:p>
    <w:p>
      <w:pPr>
        <w:spacing w:line="400" w:lineRule="exact"/>
        <w:rPr>
          <w:rFonts w:ascii="宋体" w:hAnsi="宋体"/>
          <w:sz w:val="21"/>
          <w:szCs w:val="21"/>
        </w:rPr>
      </w:pPr>
      <w:r>
        <w:rPr>
          <w:rFonts w:hint="eastAsia" w:ascii="宋体" w:hAnsi="宋体"/>
          <w:sz w:val="21"/>
          <w:szCs w:val="21"/>
        </w:rPr>
        <w:t>说明：响应供应商必须对应竞争性磋商文件条款逐条应答并按要求填写下表。</w:t>
      </w:r>
    </w:p>
    <w:p>
      <w:pPr>
        <w:widowControl/>
        <w:wordWrap w:val="0"/>
        <w:spacing w:line="360" w:lineRule="auto"/>
        <w:rPr>
          <w:rFonts w:ascii="宋体" w:hAnsi="宋体"/>
          <w:color w:val="000000"/>
          <w:sz w:val="21"/>
          <w:szCs w:val="21"/>
        </w:rPr>
      </w:pPr>
      <w:r>
        <w:rPr>
          <w:rFonts w:hint="eastAsia" w:ascii="宋体" w:hAnsi="宋体"/>
          <w:sz w:val="21"/>
          <w:szCs w:val="21"/>
        </w:rPr>
        <w:t>响应供应商名称：                                        项目编号：YC23XX00QY021</w:t>
      </w:r>
    </w:p>
    <w:tbl>
      <w:tblPr>
        <w:tblStyle w:val="38"/>
        <w:tblW w:w="94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86"/>
        <w:gridCol w:w="1757"/>
        <w:gridCol w:w="2172"/>
        <w:gridCol w:w="2032"/>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10" w:hRule="atLeast"/>
          <w:jc w:val="center"/>
        </w:trPr>
        <w:tc>
          <w:tcPr>
            <w:tcW w:w="535"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序号</w:t>
            </w:r>
          </w:p>
        </w:tc>
        <w:tc>
          <w:tcPr>
            <w:tcW w:w="1186"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货物名称及规格型号</w:t>
            </w:r>
          </w:p>
        </w:tc>
        <w:tc>
          <w:tcPr>
            <w:tcW w:w="1757"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竞争性磋商文件条款描述</w:t>
            </w:r>
          </w:p>
        </w:tc>
        <w:tc>
          <w:tcPr>
            <w:tcW w:w="217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响应供应商响应描述</w:t>
            </w:r>
          </w:p>
          <w:p>
            <w:pPr>
              <w:snapToGrid w:val="0"/>
              <w:ind w:left="-68" w:leftChars="-34" w:right="-70" w:rightChars="-35"/>
              <w:jc w:val="center"/>
              <w:rPr>
                <w:rFonts w:ascii="宋体" w:hAnsi="宋体"/>
                <w:sz w:val="21"/>
                <w:szCs w:val="21"/>
              </w:rPr>
            </w:pPr>
            <w:r>
              <w:rPr>
                <w:rFonts w:hint="eastAsia" w:ascii="宋体" w:hAnsi="宋体"/>
                <w:b/>
                <w:bCs/>
                <w:color w:val="000000"/>
                <w:sz w:val="21"/>
                <w:szCs w:val="21"/>
              </w:rPr>
              <w:t>(投标供应商应按响应货物/服务实际数据填写，不能照抄要求)</w:t>
            </w:r>
          </w:p>
        </w:tc>
        <w:tc>
          <w:tcPr>
            <w:tcW w:w="2032"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偏离情况说明</w:t>
            </w:r>
          </w:p>
          <w:p>
            <w:pPr>
              <w:snapToGrid w:val="0"/>
              <w:jc w:val="center"/>
              <w:rPr>
                <w:rFonts w:ascii="宋体" w:hAnsi="宋体"/>
                <w:b/>
                <w:sz w:val="21"/>
                <w:szCs w:val="21"/>
              </w:rPr>
            </w:pPr>
            <w:r>
              <w:rPr>
                <w:rFonts w:hint="eastAsia" w:ascii="宋体" w:hAnsi="宋体"/>
                <w:b/>
                <w:sz w:val="21"/>
                <w:szCs w:val="21"/>
              </w:rPr>
              <w:t>（正偏离/完全响应/负偏离）</w:t>
            </w:r>
          </w:p>
        </w:tc>
        <w:tc>
          <w:tcPr>
            <w:tcW w:w="1804" w:type="dxa"/>
            <w:tcBorders>
              <w:top w:val="single" w:color="auto" w:sz="12" w:space="0"/>
              <w:bottom w:val="double" w:color="auto" w:sz="4" w:space="0"/>
            </w:tcBorders>
            <w:shd w:val="clear" w:color="auto" w:fill="FFFFFF"/>
            <w:vAlign w:val="center"/>
          </w:tcPr>
          <w:p>
            <w:pPr>
              <w:snapToGrid w:val="0"/>
              <w:ind w:left="-68" w:leftChars="-34" w:right="-70" w:rightChars="-35"/>
              <w:jc w:val="center"/>
              <w:rPr>
                <w:rFonts w:ascii="宋体" w:hAnsi="宋体"/>
                <w:sz w:val="21"/>
                <w:szCs w:val="21"/>
              </w:rPr>
            </w:pPr>
            <w:r>
              <w:rPr>
                <w:rFonts w:hint="eastAsia" w:ascii="宋体" w:hAnsi="宋体"/>
                <w:sz w:val="21"/>
                <w:szCs w:val="21"/>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带“▲”的重要条款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4"/>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486" w:type="dxa"/>
            <w:gridSpan w:val="6"/>
            <w:vAlign w:val="center"/>
          </w:tcPr>
          <w:p>
            <w:pPr>
              <w:spacing w:line="400" w:lineRule="exact"/>
              <w:jc w:val="center"/>
              <w:rPr>
                <w:rFonts w:ascii="宋体" w:hAnsi="宋体"/>
                <w:b/>
                <w:sz w:val="21"/>
                <w:szCs w:val="21"/>
              </w:rPr>
            </w:pPr>
            <w:r>
              <w:rPr>
                <w:rFonts w:hint="eastAsia" w:ascii="宋体" w:hAnsi="宋体"/>
                <w:b/>
                <w:sz w:val="21"/>
                <w:szCs w:val="21"/>
              </w:rPr>
              <w:t>一般技术条款（除带“</w:t>
            </w:r>
            <w:r>
              <w:rPr>
                <w:rFonts w:hint="eastAsia" w:ascii="宋体" w:hAnsi="宋体"/>
                <w:b/>
                <w:bCs/>
                <w:sz w:val="21"/>
                <w:szCs w:val="21"/>
              </w:rPr>
              <w:t>★</w:t>
            </w:r>
            <w:r>
              <w:rPr>
                <w:rFonts w:hint="eastAsia" w:ascii="宋体" w:hAnsi="宋体"/>
                <w:b/>
                <w:sz w:val="21"/>
                <w:szCs w:val="21"/>
              </w:rPr>
              <w:t>”和“▲”之外的技术条款）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vAlign w:val="center"/>
          </w:tcPr>
          <w:p>
            <w:pPr>
              <w:numPr>
                <w:ilvl w:val="0"/>
                <w:numId w:val="45"/>
              </w:numPr>
              <w:autoSpaceDE/>
              <w:autoSpaceDN/>
              <w:adjustRightInd/>
              <w:jc w:val="center"/>
              <w:rPr>
                <w:rFonts w:ascii="宋体" w:hAnsi="宋体"/>
                <w:sz w:val="21"/>
                <w:szCs w:val="21"/>
              </w:rPr>
            </w:pPr>
          </w:p>
        </w:tc>
        <w:tc>
          <w:tcPr>
            <w:tcW w:w="1186" w:type="dxa"/>
            <w:vAlign w:val="center"/>
          </w:tcPr>
          <w:p>
            <w:pPr>
              <w:spacing w:line="400" w:lineRule="exact"/>
              <w:jc w:val="center"/>
              <w:rPr>
                <w:rFonts w:ascii="宋体" w:hAnsi="宋体"/>
                <w:sz w:val="21"/>
                <w:szCs w:val="21"/>
              </w:rPr>
            </w:pPr>
          </w:p>
        </w:tc>
        <w:tc>
          <w:tcPr>
            <w:tcW w:w="1757" w:type="dxa"/>
            <w:vAlign w:val="center"/>
          </w:tcPr>
          <w:p>
            <w:pPr>
              <w:spacing w:line="400" w:lineRule="exact"/>
              <w:jc w:val="center"/>
              <w:rPr>
                <w:rFonts w:ascii="宋体" w:hAnsi="宋体"/>
                <w:sz w:val="21"/>
                <w:szCs w:val="21"/>
              </w:rPr>
            </w:pPr>
          </w:p>
        </w:tc>
        <w:tc>
          <w:tcPr>
            <w:tcW w:w="2172" w:type="dxa"/>
            <w:vAlign w:val="center"/>
          </w:tcPr>
          <w:p>
            <w:pPr>
              <w:spacing w:line="400" w:lineRule="exact"/>
              <w:jc w:val="center"/>
              <w:rPr>
                <w:rFonts w:ascii="宋体" w:hAnsi="宋体"/>
                <w:sz w:val="21"/>
                <w:szCs w:val="21"/>
              </w:rPr>
            </w:pPr>
          </w:p>
        </w:tc>
        <w:tc>
          <w:tcPr>
            <w:tcW w:w="2032" w:type="dxa"/>
            <w:vAlign w:val="center"/>
          </w:tcPr>
          <w:p>
            <w:pPr>
              <w:spacing w:line="400" w:lineRule="exact"/>
              <w:jc w:val="center"/>
              <w:rPr>
                <w:rFonts w:ascii="宋体" w:hAnsi="宋体"/>
                <w:sz w:val="21"/>
                <w:szCs w:val="21"/>
              </w:rPr>
            </w:pPr>
          </w:p>
        </w:tc>
        <w:tc>
          <w:tcPr>
            <w:tcW w:w="1804" w:type="dxa"/>
            <w:vAlign w:val="center"/>
          </w:tcPr>
          <w:p>
            <w:pPr>
              <w:spacing w:line="400" w:lineRule="exact"/>
              <w:jc w:val="center"/>
              <w:rPr>
                <w:rFonts w:ascii="宋体" w:hAnsi="宋体"/>
                <w:sz w:val="21"/>
                <w:szCs w:val="21"/>
              </w:rPr>
            </w:pPr>
            <w:r>
              <w:rPr>
                <w:rFonts w:hint="eastAsia" w:ascii="宋体" w:hAnsi="宋体" w:cs="宋体"/>
                <w:sz w:val="21"/>
                <w:szCs w:val="21"/>
              </w:rPr>
              <w:t>见《响应文件》第</w:t>
            </w:r>
            <w:r>
              <w:rPr>
                <w:rFonts w:hint="eastAsia" w:ascii="宋体" w:hAnsi="宋体" w:cs="宋体"/>
                <w:sz w:val="21"/>
                <w:szCs w:val="21"/>
                <w:u w:val="single"/>
              </w:rPr>
              <w:t xml:space="preserve">   </w:t>
            </w:r>
            <w:r>
              <w:rPr>
                <w:rFonts w:hint="eastAsia" w:ascii="宋体" w:hAnsi="宋体" w:cs="宋体"/>
                <w:sz w:val="21"/>
                <w:szCs w:val="21"/>
              </w:rPr>
              <w:t>页至</w:t>
            </w:r>
            <w:r>
              <w:rPr>
                <w:rFonts w:hint="eastAsia" w:ascii="宋体" w:hAnsi="宋体" w:cs="宋体"/>
                <w:sz w:val="21"/>
                <w:szCs w:val="21"/>
                <w:u w:val="single"/>
              </w:rPr>
              <w:t xml:space="preserve">   </w:t>
            </w:r>
            <w:r>
              <w:rPr>
                <w:rFonts w:hint="eastAsia" w:ascii="宋体" w:hAnsi="宋体" w:cs="宋体"/>
                <w:sz w:val="21"/>
                <w:szCs w:val="21"/>
              </w:rPr>
              <w:t>页</w:t>
            </w:r>
          </w:p>
        </w:tc>
      </w:tr>
    </w:tbl>
    <w:p>
      <w:pPr>
        <w:spacing w:line="360" w:lineRule="auto"/>
        <w:ind w:right="80" w:rightChars="40"/>
        <w:rPr>
          <w:rFonts w:ascii="宋体" w:hAnsi="宋体"/>
          <w:sz w:val="21"/>
          <w:szCs w:val="21"/>
        </w:rPr>
      </w:pPr>
      <w:r>
        <w:rPr>
          <w:rFonts w:hint="eastAsia" w:ascii="宋体" w:hAnsi="宋体"/>
          <w:sz w:val="21"/>
          <w:szCs w:val="21"/>
        </w:rPr>
        <w:t>备注：</w:t>
      </w:r>
    </w:p>
    <w:p>
      <w:pPr>
        <w:numPr>
          <w:ilvl w:val="0"/>
          <w:numId w:val="46"/>
        </w:numPr>
        <w:autoSpaceDE/>
        <w:autoSpaceDN/>
        <w:snapToGrid w:val="0"/>
        <w:spacing w:line="360" w:lineRule="auto"/>
        <w:ind w:right="80" w:rightChars="40"/>
        <w:jc w:val="both"/>
        <w:rPr>
          <w:rFonts w:ascii="宋体" w:hAnsi="宋体"/>
          <w:sz w:val="21"/>
          <w:szCs w:val="21"/>
        </w:rPr>
      </w:pPr>
      <w:r>
        <w:rPr>
          <w:rFonts w:hint="eastAsia" w:ascii="宋体" w:hAnsi="宋体"/>
          <w:sz w:val="21"/>
          <w:szCs w:val="21"/>
        </w:rPr>
        <w:t>本表的货物名称及规格型号须与《投标分项报价表》一致，“竞急性磋商文件条款描述”的条款与用户需求中的条款描述不一致的，以用户需求中规定的为准。</w:t>
      </w:r>
    </w:p>
    <w:p>
      <w:pPr>
        <w:numPr>
          <w:ilvl w:val="0"/>
          <w:numId w:val="46"/>
        </w:numPr>
        <w:autoSpaceDE/>
        <w:autoSpaceDN/>
        <w:adjustRightInd/>
        <w:spacing w:line="360" w:lineRule="auto"/>
        <w:ind w:right="80" w:rightChars="40"/>
        <w:jc w:val="both"/>
        <w:rPr>
          <w:rFonts w:ascii="宋体" w:hAnsi="宋体"/>
          <w:sz w:val="21"/>
          <w:szCs w:val="21"/>
        </w:rPr>
      </w:pPr>
      <w:r>
        <w:rPr>
          <w:rFonts w:hint="eastAsia" w:ascii="宋体" w:hAnsi="宋体"/>
          <w:sz w:val="21"/>
          <w:szCs w:val="21"/>
        </w:rPr>
        <w:t>投标响应参数应附相关证明资料/产品宣传彩页，并与厂家的产品资料一致，不一致的以厂家资料为准。</w:t>
      </w:r>
    </w:p>
    <w:p>
      <w:pPr>
        <w:spacing w:line="500" w:lineRule="exact"/>
        <w:ind w:firstLine="436" w:firstLineChars="200"/>
        <w:rPr>
          <w:rFonts w:ascii="宋体" w:hAnsi="宋体"/>
          <w:spacing w:val="4"/>
          <w:sz w:val="21"/>
          <w:szCs w:val="21"/>
        </w:rPr>
      </w:pPr>
    </w:p>
    <w:p>
      <w:pPr>
        <w:spacing w:line="500" w:lineRule="exact"/>
        <w:rPr>
          <w:rFonts w:ascii="宋体" w:hAnsi="宋体"/>
          <w:color w:val="000000"/>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spacing w:line="360" w:lineRule="auto"/>
        <w:ind w:firstLine="436" w:firstLineChars="200"/>
        <w:rPr>
          <w:rFonts w:ascii="宋体" w:hAnsi="宋体"/>
          <w:spacing w:val="4"/>
          <w:sz w:val="21"/>
          <w:szCs w:val="21"/>
        </w:rPr>
      </w:pPr>
    </w:p>
    <w:p>
      <w:pPr>
        <w:spacing w:line="440" w:lineRule="exact"/>
        <w:rPr>
          <w:rFonts w:ascii="宋体" w:hAnsi="宋体"/>
          <w:spacing w:val="4"/>
          <w:sz w:val="21"/>
          <w:szCs w:val="21"/>
          <w:u w:val="single"/>
        </w:rPr>
      </w:pPr>
      <w:r>
        <w:rPr>
          <w:rFonts w:hint="eastAsia" w:ascii="宋体" w:hAnsi="宋体"/>
          <w:sz w:val="21"/>
          <w:szCs w:val="21"/>
        </w:rPr>
        <w:t>法定代表人或</w:t>
      </w:r>
      <w:r>
        <w:rPr>
          <w:rFonts w:hint="eastAsia" w:ascii="宋体" w:hAnsi="宋体"/>
          <w:spacing w:val="4"/>
          <w:sz w:val="21"/>
          <w:szCs w:val="21"/>
        </w:rPr>
        <w:t>响应供应商</w:t>
      </w:r>
      <w:r>
        <w:rPr>
          <w:rFonts w:hint="eastAsia" w:ascii="宋体" w:hAnsi="宋体"/>
          <w:sz w:val="21"/>
          <w:szCs w:val="21"/>
        </w:rPr>
        <w:t>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ascii="黑体" w:eastAsia="黑体"/>
          <w:bCs/>
          <w:color w:val="FF0000"/>
          <w:sz w:val="28"/>
        </w:rPr>
      </w:pPr>
      <w:r>
        <w:rPr>
          <w:rFonts w:ascii="宋体" w:hAnsi="宋体"/>
          <w:bCs/>
          <w:sz w:val="21"/>
          <w:szCs w:val="21"/>
        </w:rPr>
        <w:br w:type="page"/>
      </w:r>
    </w:p>
    <w:bookmarkEnd w:id="79"/>
    <w:bookmarkEnd w:id="80"/>
    <w:bookmarkEnd w:id="81"/>
    <w:bookmarkEnd w:id="82"/>
    <w:bookmarkEnd w:id="83"/>
    <w:p>
      <w:pPr>
        <w:pStyle w:val="4"/>
        <w:adjustRightInd w:val="0"/>
        <w:snapToGrid w:val="0"/>
        <w:spacing w:before="0" w:after="0" w:line="360" w:lineRule="auto"/>
        <w:jc w:val="center"/>
        <w:rPr>
          <w:b w:val="0"/>
          <w:color w:val="FF0000"/>
        </w:rPr>
      </w:pPr>
    </w:p>
    <w:p>
      <w:pPr>
        <w:pStyle w:val="4"/>
        <w:adjustRightInd w:val="0"/>
        <w:snapToGrid w:val="0"/>
        <w:spacing w:before="0" w:after="0" w:line="360" w:lineRule="auto"/>
        <w:jc w:val="center"/>
        <w:rPr>
          <w:rFonts w:ascii="宋体" w:hAnsi="宋体"/>
          <w:color w:val="000000" w:themeColor="text1"/>
          <w:sz w:val="21"/>
          <w:szCs w:val="21"/>
          <w14:textFill>
            <w14:solidFill>
              <w14:schemeClr w14:val="tx1"/>
            </w14:solidFill>
          </w14:textFill>
        </w:rPr>
      </w:pPr>
      <w:r>
        <w:rPr>
          <w:rFonts w:hint="eastAsia"/>
          <w:b w:val="0"/>
          <w:color w:val="000000" w:themeColor="text1"/>
          <w14:textFill>
            <w14:solidFill>
              <w14:schemeClr w14:val="tx1"/>
            </w14:solidFill>
          </w14:textFill>
        </w:rPr>
        <w:t>货物的详细情况及技术服务方案</w:t>
      </w:r>
    </w:p>
    <w:p>
      <w:pPr>
        <w:snapToGrid w:val="0"/>
        <w:spacing w:line="360" w:lineRule="auto"/>
        <w:rPr>
          <w:rFonts w:ascii="宋体" w:hAnsi="宋体"/>
          <w:b/>
          <w:color w:val="000000" w:themeColor="text1"/>
          <w:sz w:val="21"/>
          <w:szCs w:val="21"/>
          <w14:textFill>
            <w14:solidFill>
              <w14:schemeClr w14:val="tx1"/>
            </w14:solidFill>
          </w14:textFill>
        </w:rPr>
      </w:pPr>
    </w:p>
    <w:p>
      <w:pPr>
        <w:snapToGrid w:val="0"/>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主要内容应包括但不限于以下内容（格式自定）：</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投标货物的详细情况</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的质量标准、检测标准、测试手段</w:t>
      </w:r>
      <w:r>
        <w:rPr>
          <w:rFonts w:hint="eastAsia"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投标货物主要配件、备品备件、易损件、专用工具等配置国内提供情况说明。</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numPr>
          <w:ilvl w:val="0"/>
          <w:numId w:val="47"/>
        </w:numPr>
        <w:tabs>
          <w:tab w:val="left" w:pos="426"/>
        </w:tabs>
        <w:autoSpaceDE/>
        <w:autoSpaceDN/>
        <w:snapToGrid w:val="0"/>
        <w:spacing w:line="360" w:lineRule="auto"/>
        <w:ind w:left="630" w:hanging="63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投标技术服务方案</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对投标</w:t>
      </w:r>
      <w:r>
        <w:rPr>
          <w:rFonts w:hint="eastAsia" w:ascii="宋体" w:hAnsi="宋体"/>
          <w:color w:val="000000" w:themeColor="text1"/>
          <w:sz w:val="21"/>
          <w:szCs w:val="21"/>
          <w14:textFill>
            <w14:solidFill>
              <w14:schemeClr w14:val="tx1"/>
            </w14:solidFill>
          </w14:textFill>
        </w:rPr>
        <w:t>货物</w:t>
      </w:r>
      <w:r>
        <w:rPr>
          <w:rFonts w:ascii="宋体" w:hAnsi="宋体"/>
          <w:color w:val="000000" w:themeColor="text1"/>
          <w:sz w:val="21"/>
          <w:szCs w:val="21"/>
          <w14:textFill>
            <w14:solidFill>
              <w14:schemeClr w14:val="tx1"/>
            </w14:solidFill>
          </w14:textFill>
        </w:rPr>
        <w:t>的安装、</w:t>
      </w:r>
      <w:r>
        <w:rPr>
          <w:rFonts w:hint="eastAsia" w:ascii="宋体" w:hAnsi="宋体"/>
          <w:color w:val="000000" w:themeColor="text1"/>
          <w:sz w:val="21"/>
          <w:szCs w:val="21"/>
          <w14:textFill>
            <w14:solidFill>
              <w14:schemeClr w14:val="tx1"/>
            </w14:solidFill>
          </w14:textFill>
        </w:rPr>
        <w:t>调</w:t>
      </w:r>
      <w:r>
        <w:rPr>
          <w:rFonts w:ascii="宋体" w:hAnsi="宋体"/>
          <w:color w:val="000000" w:themeColor="text1"/>
          <w:sz w:val="21"/>
          <w:szCs w:val="21"/>
          <w14:textFill>
            <w14:solidFill>
              <w14:schemeClr w14:val="tx1"/>
            </w14:solidFill>
          </w14:textFill>
        </w:rPr>
        <w:t>试</w:t>
      </w:r>
      <w:r>
        <w:rPr>
          <w:rFonts w:hint="eastAsia" w:ascii="宋体" w:hAnsi="宋体"/>
          <w:color w:val="000000" w:themeColor="text1"/>
          <w:sz w:val="21"/>
          <w:szCs w:val="21"/>
          <w14:textFill>
            <w14:solidFill>
              <w14:schemeClr w14:val="tx1"/>
            </w14:solidFill>
          </w14:textFill>
        </w:rPr>
        <w:t>、验收及操作、培训计划</w:t>
      </w:r>
      <w:r>
        <w:rPr>
          <w:rFonts w:ascii="宋体" w:hAnsi="宋体"/>
          <w:color w:val="000000" w:themeColor="text1"/>
          <w:sz w:val="21"/>
          <w:szCs w:val="21"/>
          <w14:textFill>
            <w14:solidFill>
              <w14:schemeClr w14:val="tx1"/>
            </w14:solidFill>
          </w14:textFill>
        </w:rPr>
        <w:t>等方面采取技术和组织措施</w:t>
      </w:r>
      <w:r>
        <w:rPr>
          <w:rFonts w:hint="eastAsia" w:ascii="宋体" w:hAnsi="宋体"/>
          <w:color w:val="000000" w:themeColor="text1"/>
          <w:sz w:val="21"/>
          <w:szCs w:val="21"/>
          <w14:textFill>
            <w14:solidFill>
              <w14:schemeClr w14:val="tx1"/>
            </w14:solidFill>
          </w14:textFill>
        </w:rPr>
        <w:t>方案</w:t>
      </w:r>
      <w:r>
        <w:rPr>
          <w:rFonts w:ascii="宋体" w:hAnsi="宋体"/>
          <w:color w:val="000000" w:themeColor="text1"/>
          <w:sz w:val="21"/>
          <w:szCs w:val="21"/>
          <w14:textFill>
            <w14:solidFill>
              <w14:schemeClr w14:val="tx1"/>
            </w14:solidFill>
          </w14:textFill>
        </w:rPr>
        <w:t>。</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售后维修/服务点名称、电话，负责人员及地址（附售后维修/服务点的证明材料）。</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详细说明维护期内的维修保养方案、价格费用及应急维修时间安排、维修服务收费标准。</w:t>
      </w:r>
    </w:p>
    <w:p>
      <w:pPr>
        <w:numPr>
          <w:ilvl w:val="1"/>
          <w:numId w:val="47"/>
        </w:numPr>
        <w:autoSpaceDE/>
        <w:autoSpaceDN/>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响应供应商认为对投标有利的其他资料。</w:t>
      </w: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rPr>
          <w:color w:val="000000" w:themeColor="text1"/>
          <w:spacing w:val="4"/>
          <w:sz w:val="21"/>
          <w:szCs w:val="21"/>
          <w14:textFill>
            <w14:solidFill>
              <w14:schemeClr w14:val="tx1"/>
            </w14:solidFill>
          </w14:textFill>
        </w:rPr>
      </w:pPr>
    </w:p>
    <w:p>
      <w:pPr>
        <w:spacing w:line="520" w:lineRule="exact"/>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color w:val="000000" w:themeColor="text1"/>
          <w:spacing w:val="4"/>
          <w:sz w:val="21"/>
          <w:szCs w:val="21"/>
          <w:u w:val="single"/>
          <w14:textFill>
            <w14:solidFill>
              <w14:schemeClr w14:val="tx1"/>
            </w14:solidFill>
          </w14:textFill>
        </w:rPr>
        <w:br w:type="page"/>
      </w:r>
      <w:bookmarkStart w:id="84" w:name="_Toc50703730"/>
      <w:bookmarkStart w:id="85" w:name="_Toc50691037"/>
      <w:bookmarkStart w:id="86" w:name="_Toc43264518"/>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87" w:name="_Toc416770270"/>
      <w:bookmarkStart w:id="88" w:name="_Toc416771381"/>
      <w:bookmarkStart w:id="89" w:name="_Toc410738989"/>
      <w:bookmarkStart w:id="90" w:name="_Toc410736190"/>
      <w:bookmarkStart w:id="91" w:name="_Toc173553182"/>
      <w:bookmarkStart w:id="92" w:name="_Toc275865616"/>
      <w:r>
        <w:rPr>
          <w:rFonts w:hint="eastAsia"/>
          <w:b w:val="0"/>
          <w:color w:val="000000" w:themeColor="text1"/>
          <w14:textFill>
            <w14:solidFill>
              <w14:schemeClr w14:val="tx1"/>
            </w14:solidFill>
          </w14:textFill>
        </w:rPr>
        <w:t>响应供应商基本情况表</w:t>
      </w:r>
      <w:bookmarkEnd w:id="87"/>
      <w:bookmarkEnd w:id="88"/>
      <w:bookmarkEnd w:id="89"/>
      <w:bookmarkEnd w:id="90"/>
      <w:bookmarkEnd w:id="91"/>
      <w:bookmarkEnd w:id="92"/>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公司基本情况</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公司名称：</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电话号码：</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地    址：</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传    真：</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u w:val="single"/>
          <w14:textFill>
            <w14:solidFill>
              <w14:schemeClr w14:val="tx1"/>
            </w14:solidFill>
          </w14:textFill>
        </w:rPr>
      </w:pPr>
      <w:r>
        <w:rPr>
          <w:rFonts w:ascii="宋体" w:hAnsi="宋体" w:cs="Arial"/>
          <w:color w:val="000000" w:themeColor="text1"/>
          <w:sz w:val="21"/>
          <w:szCs w:val="21"/>
          <w14:textFill>
            <w14:solidFill>
              <w14:schemeClr w14:val="tx1"/>
            </w14:solidFill>
          </w14:textFill>
        </w:rPr>
        <w:t>注册资金：</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经济性质：</w:t>
      </w:r>
      <w:r>
        <w:rPr>
          <w:rFonts w:ascii="宋体" w:hAnsi="宋体" w:cs="Arial"/>
          <w:color w:val="000000" w:themeColor="text1"/>
          <w:sz w:val="21"/>
          <w:szCs w:val="21"/>
          <w:u w:val="single"/>
          <w14:textFill>
            <w14:solidFill>
              <w14:schemeClr w14:val="tx1"/>
            </w14:solidFill>
          </w14:textFill>
        </w:rPr>
        <w:t xml:space="preserve">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公司开户银行名称及账号：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营业注册执照号：   </w:t>
      </w:r>
    </w:p>
    <w:p>
      <w:pPr>
        <w:numPr>
          <w:ilvl w:val="1"/>
          <w:numId w:val="48"/>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公司简介</w:t>
      </w:r>
    </w:p>
    <w:p>
      <w:pPr>
        <w:spacing w:line="360" w:lineRule="auto"/>
        <w:ind w:left="360"/>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文字描述：</w:t>
      </w:r>
      <w:r>
        <w:rPr>
          <w:rFonts w:hint="eastAsia" w:ascii="宋体" w:hAnsi="宋体"/>
          <w:bCs/>
          <w:color w:val="000000" w:themeColor="text1"/>
          <w:sz w:val="21"/>
          <w:szCs w:val="21"/>
          <w:lang w:val="en-GB"/>
          <w14:textFill>
            <w14:solidFill>
              <w14:schemeClr w14:val="tx1"/>
            </w14:solidFill>
          </w14:textFill>
        </w:rPr>
        <w:t>发展历程、经营规模及服务理念</w:t>
      </w:r>
      <w:r>
        <w:rPr>
          <w:rFonts w:hint="eastAsia" w:ascii="宋体" w:hAnsi="宋体"/>
          <w:color w:val="000000" w:themeColor="text1"/>
          <w:sz w:val="21"/>
          <w:szCs w:val="21"/>
          <w14:textFill>
            <w14:solidFill>
              <w14:schemeClr w14:val="tx1"/>
            </w14:solidFill>
          </w14:textFill>
        </w:rPr>
        <w:t>、技术力量、财务状况、</w:t>
      </w:r>
      <w:r>
        <w:rPr>
          <w:rFonts w:ascii="宋体" w:hAnsi="宋体"/>
          <w:color w:val="000000" w:themeColor="text1"/>
          <w:sz w:val="21"/>
          <w:szCs w:val="21"/>
          <w14:textFill>
            <w14:solidFill>
              <w14:schemeClr w14:val="tx1"/>
            </w14:solidFill>
          </w14:textFill>
        </w:rPr>
        <w:t>管理水平</w:t>
      </w:r>
      <w:r>
        <w:rPr>
          <w:rFonts w:hint="eastAsia" w:ascii="宋体" w:hAnsi="宋体"/>
          <w:color w:val="000000" w:themeColor="text1"/>
          <w:sz w:val="21"/>
          <w:szCs w:val="21"/>
          <w14:textFill>
            <w14:solidFill>
              <w14:schemeClr w14:val="tx1"/>
            </w14:solidFill>
          </w14:textFill>
        </w:rPr>
        <w:t>等方面进行阐述。</w:t>
      </w:r>
    </w:p>
    <w:p>
      <w:pPr>
        <w:numPr>
          <w:ilvl w:val="0"/>
          <w:numId w:val="48"/>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响应供应商获得国家有关部门颁发的资质：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50" w:type="pct"/>
            <w:tcBorders>
              <w:top w:val="single" w:color="auto" w:sz="12" w:space="0"/>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证书名称</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发证单位</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证书等级</w:t>
            </w:r>
          </w:p>
        </w:tc>
        <w:tc>
          <w:tcPr>
            <w:tcW w:w="1250" w:type="pct"/>
            <w:tcBorders>
              <w:top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bl>
    <w:p>
      <w:pPr>
        <w:spacing w:line="360" w:lineRule="auto"/>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w:t>
      </w:r>
    </w:p>
    <w:p>
      <w:pPr>
        <w:spacing w:line="360" w:lineRule="auto"/>
        <w:ind w:firstLine="447" w:firstLineChars="213"/>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我/我们声明以上所述是正确无误的，您有权进行您认为必要的所有调查</w:t>
      </w:r>
      <w:r>
        <w:rPr>
          <w:rFonts w:hint="eastAsia" w:ascii="宋体" w:hAnsi="宋体" w:cs="Arial"/>
          <w:color w:val="000000" w:themeColor="text1"/>
          <w:sz w:val="21"/>
          <w:szCs w:val="21"/>
          <w14:textFill>
            <w14:solidFill>
              <w14:schemeClr w14:val="tx1"/>
            </w14:solidFill>
          </w14:textFill>
        </w:rPr>
        <w:t>，</w:t>
      </w:r>
      <w:r>
        <w:rPr>
          <w:rFonts w:hint="eastAsia" w:hAnsi="宋体"/>
          <w:color w:val="000000" w:themeColor="text1"/>
          <w:sz w:val="21"/>
          <w:szCs w:val="21"/>
          <w:lang w:val="en-GB"/>
          <w14:textFill>
            <w14:solidFill>
              <w14:schemeClr w14:val="tx1"/>
            </w14:solidFill>
          </w14:textFill>
        </w:rPr>
        <w:t>如以上数据有虚假，一经查实，自行承担相关责任。</w:t>
      </w:r>
    </w:p>
    <w:p>
      <w:pPr>
        <w:spacing w:line="360" w:lineRule="auto"/>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bookmarkStart w:id="93" w:name="_Toc43264525"/>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left="1"/>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ind w:left="1"/>
        <w:rPr>
          <w:color w:val="000000" w:themeColor="text1"/>
          <w:spacing w:val="4"/>
          <w:sz w:val="21"/>
          <w:szCs w:val="21"/>
          <w14:textFill>
            <w14:solidFill>
              <w14:schemeClr w14:val="tx1"/>
            </w14:solidFill>
          </w14:textFill>
        </w:rPr>
      </w:pPr>
    </w:p>
    <w:p>
      <w:pPr>
        <w:spacing w:line="520" w:lineRule="exact"/>
        <w:ind w:left="-6"/>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14:textFill>
            <w14:solidFill>
              <w14:schemeClr w14:val="tx1"/>
            </w14:solidFill>
          </w14:textFill>
        </w:rPr>
        <w:sectPr>
          <w:pgSz w:w="11907" w:h="16839"/>
          <w:pgMar w:top="1134" w:right="1134" w:bottom="1134" w:left="1134" w:header="720" w:footer="720" w:gutter="0"/>
          <w:cols w:space="720" w:num="1"/>
        </w:sectPr>
      </w:pPr>
      <w:r>
        <w:rPr>
          <w:color w:val="000000" w:themeColor="text1"/>
          <w:spacing w:val="4"/>
          <w:sz w:val="21"/>
          <w:szCs w:val="21"/>
          <w:u w:val="single"/>
          <w14:textFill>
            <w14:solidFill>
              <w14:schemeClr w14:val="tx1"/>
            </w14:solidFill>
          </w14:textFill>
        </w:rPr>
        <w:br w:type="page"/>
      </w:r>
    </w:p>
    <w:p>
      <w:pPr>
        <w:pStyle w:val="4"/>
        <w:adjustRightInd w:val="0"/>
        <w:snapToGrid w:val="0"/>
        <w:spacing w:beforeLines="50" w:afterLines="50" w:line="360" w:lineRule="auto"/>
        <w:jc w:val="center"/>
        <w:rPr>
          <w:b w:val="0"/>
        </w:rPr>
      </w:pPr>
      <w:bookmarkStart w:id="94" w:name="_Toc416770271"/>
      <w:bookmarkStart w:id="95" w:name="_Toc410738990"/>
      <w:bookmarkStart w:id="96" w:name="_Toc275865617"/>
      <w:bookmarkStart w:id="97" w:name="_Toc50737301"/>
      <w:bookmarkStart w:id="98" w:name="_Toc50736481"/>
      <w:bookmarkStart w:id="99" w:name="_Toc50691044"/>
      <w:bookmarkStart w:id="100" w:name="_Toc416771382"/>
      <w:bookmarkStart w:id="101" w:name="_Toc52165085"/>
      <w:bookmarkStart w:id="102" w:name="_Toc50737333"/>
      <w:bookmarkStart w:id="103" w:name="_Toc410736191"/>
      <w:r>
        <w:rPr>
          <w:rFonts w:hint="eastAsia"/>
          <w:b w:val="0"/>
        </w:rPr>
        <w:t>2020年1月1日至今项目情况一览表</w:t>
      </w:r>
      <w:bookmarkEnd w:id="94"/>
      <w:bookmarkEnd w:id="95"/>
      <w:bookmarkEnd w:id="96"/>
      <w:bookmarkEnd w:id="97"/>
      <w:bookmarkEnd w:id="98"/>
      <w:bookmarkEnd w:id="99"/>
      <w:bookmarkEnd w:id="100"/>
      <w:bookmarkEnd w:id="101"/>
      <w:bookmarkEnd w:id="102"/>
      <w:bookmarkEnd w:id="103"/>
    </w:p>
    <w:p>
      <w:pPr>
        <w:spacing w:line="400" w:lineRule="exact"/>
        <w:rPr>
          <w:rFonts w:ascii="宋体" w:hAnsi="宋体"/>
          <w:sz w:val="21"/>
          <w:szCs w:val="21"/>
          <w:u w:val="single"/>
        </w:rPr>
      </w:pPr>
      <w:r>
        <w:rPr>
          <w:rFonts w:hint="eastAsia" w:ascii="宋体" w:hAnsi="宋体"/>
          <w:sz w:val="21"/>
          <w:szCs w:val="21"/>
        </w:rPr>
        <w:t>响应供应商名称：                                        项目编号：YC23XX00QY021</w:t>
      </w:r>
    </w:p>
    <w:tbl>
      <w:tblPr>
        <w:tblStyle w:val="38"/>
        <w:tblW w:w="92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24"/>
        <w:gridCol w:w="1372"/>
        <w:gridCol w:w="1690"/>
        <w:gridCol w:w="1096"/>
        <w:gridCol w:w="1637"/>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8" w:type="dxa"/>
            <w:tcBorders>
              <w:top w:val="single" w:color="auto" w:sz="12" w:space="0"/>
              <w:bottom w:val="double" w:color="auto" w:sz="4" w:space="0"/>
            </w:tcBorders>
            <w:shd w:val="clear" w:color="auto" w:fill="FFFFFF"/>
            <w:vAlign w:val="center"/>
          </w:tcPr>
          <w:p>
            <w:pPr>
              <w:snapToGrid w:val="0"/>
              <w:ind w:left="-106" w:leftChars="-53" w:right="-106" w:rightChars="-53"/>
              <w:jc w:val="center"/>
              <w:rPr>
                <w:rFonts w:ascii="宋体" w:hAnsi="宋体"/>
                <w:sz w:val="21"/>
                <w:szCs w:val="21"/>
              </w:rPr>
            </w:pPr>
            <w:r>
              <w:rPr>
                <w:rFonts w:hint="eastAsia" w:ascii="宋体" w:hAnsi="宋体"/>
                <w:sz w:val="21"/>
                <w:szCs w:val="21"/>
              </w:rPr>
              <w:t>序号</w:t>
            </w:r>
          </w:p>
        </w:tc>
        <w:tc>
          <w:tcPr>
            <w:tcW w:w="1124"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业主名称</w:t>
            </w:r>
          </w:p>
        </w:tc>
        <w:tc>
          <w:tcPr>
            <w:tcW w:w="1372"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项目名称</w:t>
            </w:r>
          </w:p>
        </w:tc>
        <w:tc>
          <w:tcPr>
            <w:tcW w:w="1690"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服务内容</w:t>
            </w:r>
          </w:p>
        </w:tc>
        <w:tc>
          <w:tcPr>
            <w:tcW w:w="1096"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合同总价</w:t>
            </w:r>
          </w:p>
        </w:tc>
        <w:tc>
          <w:tcPr>
            <w:tcW w:w="1637"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签约或完成时间</w:t>
            </w:r>
          </w:p>
        </w:tc>
        <w:tc>
          <w:tcPr>
            <w:tcW w:w="1834"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tcBorders>
              <w:top w:val="double" w:color="auto" w:sz="4" w:space="0"/>
            </w:tcBorders>
            <w:vAlign w:val="center"/>
          </w:tcPr>
          <w:p>
            <w:pPr>
              <w:spacing w:line="400" w:lineRule="exact"/>
              <w:jc w:val="center"/>
              <w:rPr>
                <w:rFonts w:ascii="宋体" w:hAnsi="宋体"/>
                <w:sz w:val="21"/>
                <w:szCs w:val="21"/>
              </w:rPr>
            </w:pPr>
            <w:r>
              <w:rPr>
                <w:rFonts w:ascii="宋体" w:hAnsi="宋体"/>
                <w:sz w:val="21"/>
                <w:szCs w:val="21"/>
              </w:rPr>
              <w:t>1</w:t>
            </w:r>
          </w:p>
        </w:tc>
        <w:tc>
          <w:tcPr>
            <w:tcW w:w="1124" w:type="dxa"/>
            <w:tcBorders>
              <w:top w:val="double" w:color="auto" w:sz="4" w:space="0"/>
            </w:tcBorders>
            <w:vAlign w:val="center"/>
          </w:tcPr>
          <w:p>
            <w:pPr>
              <w:spacing w:line="400" w:lineRule="exact"/>
              <w:jc w:val="center"/>
              <w:rPr>
                <w:rFonts w:ascii="宋体" w:hAnsi="宋体"/>
                <w:sz w:val="21"/>
                <w:szCs w:val="21"/>
              </w:rPr>
            </w:pPr>
          </w:p>
        </w:tc>
        <w:tc>
          <w:tcPr>
            <w:tcW w:w="1372" w:type="dxa"/>
            <w:tcBorders>
              <w:top w:val="double" w:color="auto" w:sz="4" w:space="0"/>
            </w:tcBorders>
            <w:vAlign w:val="center"/>
          </w:tcPr>
          <w:p>
            <w:pPr>
              <w:spacing w:line="400" w:lineRule="exact"/>
              <w:jc w:val="center"/>
              <w:rPr>
                <w:rFonts w:ascii="宋体" w:hAnsi="宋体"/>
                <w:sz w:val="21"/>
                <w:szCs w:val="21"/>
              </w:rPr>
            </w:pPr>
          </w:p>
        </w:tc>
        <w:tc>
          <w:tcPr>
            <w:tcW w:w="1690" w:type="dxa"/>
            <w:tcBorders>
              <w:top w:val="double" w:color="auto" w:sz="4" w:space="0"/>
            </w:tcBorders>
            <w:vAlign w:val="center"/>
          </w:tcPr>
          <w:p>
            <w:pPr>
              <w:spacing w:line="400" w:lineRule="exact"/>
              <w:jc w:val="center"/>
              <w:rPr>
                <w:rFonts w:ascii="宋体" w:hAnsi="宋体"/>
                <w:sz w:val="21"/>
                <w:szCs w:val="21"/>
              </w:rPr>
            </w:pPr>
          </w:p>
        </w:tc>
        <w:tc>
          <w:tcPr>
            <w:tcW w:w="1096" w:type="dxa"/>
            <w:tcBorders>
              <w:top w:val="double" w:color="auto" w:sz="4" w:space="0"/>
            </w:tcBorders>
            <w:vAlign w:val="center"/>
          </w:tcPr>
          <w:p>
            <w:pPr>
              <w:spacing w:line="400" w:lineRule="exact"/>
              <w:jc w:val="center"/>
              <w:rPr>
                <w:rFonts w:ascii="宋体" w:hAnsi="宋体"/>
                <w:sz w:val="21"/>
                <w:szCs w:val="21"/>
              </w:rPr>
            </w:pPr>
          </w:p>
        </w:tc>
        <w:tc>
          <w:tcPr>
            <w:tcW w:w="1637" w:type="dxa"/>
            <w:tcBorders>
              <w:top w:val="double" w:color="auto" w:sz="4" w:space="0"/>
            </w:tcBorders>
            <w:vAlign w:val="center"/>
          </w:tcPr>
          <w:p>
            <w:pPr>
              <w:spacing w:line="400" w:lineRule="exact"/>
              <w:jc w:val="center"/>
              <w:rPr>
                <w:rFonts w:ascii="宋体" w:hAnsi="宋体"/>
                <w:sz w:val="21"/>
                <w:szCs w:val="21"/>
              </w:rPr>
            </w:pPr>
          </w:p>
        </w:tc>
        <w:tc>
          <w:tcPr>
            <w:tcW w:w="1834" w:type="dxa"/>
            <w:tcBorders>
              <w:top w:val="double" w:color="auto" w:sz="4" w:space="0"/>
            </w:tcBorders>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2</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68" w:type="dxa"/>
            <w:vAlign w:val="center"/>
          </w:tcPr>
          <w:p>
            <w:pPr>
              <w:spacing w:line="400" w:lineRule="exact"/>
              <w:jc w:val="center"/>
              <w:rPr>
                <w:rFonts w:ascii="宋体" w:hAnsi="宋体"/>
                <w:sz w:val="21"/>
                <w:szCs w:val="21"/>
              </w:rPr>
            </w:pPr>
            <w:r>
              <w:rPr>
                <w:rFonts w:ascii="宋体" w:hAnsi="宋体"/>
                <w:sz w:val="21"/>
                <w:szCs w:val="21"/>
              </w:rPr>
              <w:t>3</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4</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5</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6</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68" w:type="dxa"/>
            <w:vAlign w:val="center"/>
          </w:tcPr>
          <w:p>
            <w:pPr>
              <w:spacing w:line="400" w:lineRule="exact"/>
              <w:jc w:val="center"/>
              <w:rPr>
                <w:rFonts w:ascii="宋体" w:hAnsi="宋体"/>
                <w:sz w:val="21"/>
                <w:szCs w:val="21"/>
              </w:rPr>
            </w:pPr>
            <w:r>
              <w:rPr>
                <w:rFonts w:ascii="宋体" w:hAnsi="宋体"/>
                <w:sz w:val="21"/>
                <w:szCs w:val="21"/>
              </w:rPr>
              <w:t>7</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8</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bl>
    <w:p>
      <w:pPr>
        <w:snapToGrid w:val="0"/>
        <w:spacing w:line="360" w:lineRule="auto"/>
        <w:ind w:left="612" w:leftChars="-14" w:hanging="640" w:hangingChars="305"/>
        <w:rPr>
          <w:rFonts w:ascii="宋体" w:hAnsi="宋体"/>
          <w:sz w:val="21"/>
          <w:szCs w:val="21"/>
        </w:rPr>
      </w:pPr>
      <w:r>
        <w:rPr>
          <w:rFonts w:hint="eastAsia"/>
          <w:bCs/>
          <w:sz w:val="21"/>
          <w:szCs w:val="21"/>
        </w:rPr>
        <w:t>备注：</w:t>
      </w:r>
      <w:r>
        <w:rPr>
          <w:rFonts w:hint="eastAsia" w:ascii="宋体" w:hAnsi="宋体"/>
          <w:sz w:val="21"/>
          <w:szCs w:val="21"/>
        </w:rPr>
        <w:t>根据评审表的要求提交相应资料。</w:t>
      </w:r>
    </w:p>
    <w:p>
      <w:pPr>
        <w:spacing w:line="500" w:lineRule="exact"/>
        <w:rPr>
          <w:rFonts w:ascii="宋体" w:hAnsi="宋体"/>
          <w:sz w:val="21"/>
          <w:szCs w:val="21"/>
        </w:rPr>
      </w:pPr>
    </w:p>
    <w:p>
      <w:pPr>
        <w:spacing w:line="500" w:lineRule="exact"/>
        <w:rPr>
          <w:rFonts w:ascii="宋体" w:hAnsi="宋体"/>
          <w:sz w:val="21"/>
          <w:szCs w:val="21"/>
        </w:rPr>
      </w:pPr>
    </w:p>
    <w:p>
      <w:pPr>
        <w:spacing w:line="500" w:lineRule="exact"/>
        <w:rPr>
          <w:rFonts w:ascii="宋体" w:hAnsi="宋体"/>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rPr>
          <w:rFonts w:ascii="宋体" w:hAnsi="宋体"/>
          <w:spacing w:val="4"/>
          <w:sz w:val="21"/>
          <w:szCs w:val="21"/>
        </w:rPr>
      </w:pPr>
    </w:p>
    <w:p>
      <w:pPr>
        <w:spacing w:line="520" w:lineRule="exact"/>
        <w:rPr>
          <w:rFonts w:ascii="宋体" w:hAnsi="宋体"/>
          <w:spacing w:val="4"/>
          <w:sz w:val="21"/>
          <w:szCs w:val="21"/>
        </w:rPr>
      </w:pPr>
      <w:r>
        <w:rPr>
          <w:rFonts w:hint="eastAsia" w:ascii="宋体" w:hAnsi="宋体"/>
          <w:sz w:val="21"/>
          <w:szCs w:val="21"/>
        </w:rPr>
        <w:t>法定代表人或响应供应商授权代表（签名或盖章）：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40"/>
        </w:numPr>
        <w:autoSpaceDE/>
        <w:autoSpaceDN/>
        <w:adjustRightInd/>
        <w:spacing w:line="440" w:lineRule="exact"/>
        <w:ind w:hanging="780"/>
        <w:jc w:val="both"/>
        <w:rPr>
          <w:rFonts w:hAnsi="宋体"/>
          <w:bCs/>
        </w:rPr>
      </w:pPr>
      <w:r>
        <w:rPr>
          <w:rFonts w:ascii="宋体" w:hAnsi="宋体"/>
          <w:sz w:val="24"/>
        </w:rPr>
        <w:br w:type="page"/>
      </w:r>
    </w:p>
    <w:p>
      <w:pPr>
        <w:pStyle w:val="2"/>
        <w:sectPr>
          <w:pgSz w:w="11907" w:h="16839"/>
          <w:pgMar w:top="1134" w:right="1134" w:bottom="1134" w:left="1134" w:header="720" w:footer="720" w:gutter="0"/>
          <w:cols w:space="720" w:num="1"/>
        </w:sectPr>
      </w:pPr>
    </w:p>
    <w:p/>
    <w:bookmarkEnd w:id="84"/>
    <w:bookmarkEnd w:id="85"/>
    <w:bookmarkEnd w:id="93"/>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04" w:name="_Toc50737300"/>
      <w:bookmarkStart w:id="105" w:name="_Toc416771383"/>
      <w:bookmarkStart w:id="106" w:name="_Toc50737332"/>
      <w:bookmarkStart w:id="107" w:name="_Toc275865618"/>
      <w:bookmarkStart w:id="108" w:name="_Toc410736192"/>
      <w:bookmarkStart w:id="109" w:name="_Toc416770272"/>
      <w:bookmarkStart w:id="110" w:name="_Toc50691042"/>
      <w:bookmarkStart w:id="111" w:name="_Toc50736480"/>
      <w:bookmarkStart w:id="112" w:name="_Toc410738991"/>
      <w:bookmarkStart w:id="113" w:name="_Toc52165084"/>
      <w:r>
        <w:rPr>
          <w:rFonts w:hint="eastAsia"/>
          <w:b w:val="0"/>
          <w:color w:val="000000" w:themeColor="text1"/>
          <w14:textFill>
            <w14:solidFill>
              <w14:schemeClr w14:val="tx1"/>
            </w14:solidFill>
          </w14:textFill>
        </w:rPr>
        <w:t>项目负责人及服务团队成员一览表</w:t>
      </w:r>
      <w:bookmarkEnd w:id="104"/>
      <w:bookmarkEnd w:id="105"/>
      <w:bookmarkEnd w:id="106"/>
      <w:bookmarkEnd w:id="107"/>
      <w:bookmarkEnd w:id="108"/>
      <w:bookmarkEnd w:id="109"/>
      <w:bookmarkEnd w:id="110"/>
      <w:bookmarkEnd w:id="111"/>
      <w:bookmarkEnd w:id="112"/>
      <w:bookmarkEnd w:id="113"/>
    </w:p>
    <w:p>
      <w:pPr>
        <w:spacing w:line="400" w:lineRule="exact"/>
        <w:ind w:firstLine="210" w:firstLineChars="100"/>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75"/>
        <w:gridCol w:w="732"/>
        <w:gridCol w:w="728"/>
        <w:gridCol w:w="812"/>
        <w:gridCol w:w="1066"/>
        <w:gridCol w:w="1235"/>
        <w:gridCol w:w="1050"/>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8" w:type="dxa"/>
            <w:tcBorders>
              <w:top w:val="single" w:color="auto" w:sz="12" w:space="0"/>
              <w:bottom w:val="double" w:color="auto" w:sz="4" w:space="0"/>
            </w:tcBorders>
            <w:shd w:val="clear" w:color="auto" w:fill="FFFFFF"/>
            <w:vAlign w:val="center"/>
          </w:tcPr>
          <w:p>
            <w:pPr>
              <w:snapToGrid w:val="0"/>
              <w:ind w:left="-110" w:leftChars="-55" w:right="-116" w:rightChars="-58"/>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375" w:type="dxa"/>
            <w:tcBorders>
              <w:top w:val="single" w:color="auto" w:sz="12" w:space="0"/>
              <w:bottom w:val="double" w:color="auto" w:sz="4" w:space="0"/>
            </w:tcBorders>
            <w:shd w:val="clear" w:color="auto" w:fill="FFFFFF"/>
            <w:vAlign w:val="center"/>
          </w:tcPr>
          <w:p>
            <w:pPr>
              <w:pStyle w:val="80"/>
              <w:keepNext w:val="0"/>
              <w:snapToGrid w:val="0"/>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姓名</w:t>
            </w:r>
          </w:p>
        </w:tc>
        <w:tc>
          <w:tcPr>
            <w:tcW w:w="73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性别</w:t>
            </w:r>
          </w:p>
        </w:tc>
        <w:tc>
          <w:tcPr>
            <w:tcW w:w="728"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81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066"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23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p>
        </w:tc>
        <w:tc>
          <w:tcPr>
            <w:tcW w:w="1050" w:type="dxa"/>
            <w:tcBorders>
              <w:top w:val="single" w:color="auto" w:sz="12" w:space="0"/>
              <w:bottom w:val="double" w:color="auto" w:sz="4" w:space="0"/>
            </w:tcBorders>
            <w:shd w:val="clear" w:color="auto" w:fill="FFFFFF"/>
            <w:vAlign w:val="center"/>
          </w:tcPr>
          <w:p>
            <w:pPr>
              <w:snapToGrid w:val="0"/>
              <w:ind w:left="-90" w:leftChars="-45" w:right="-100" w:rightChars="-5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经验年限</w:t>
            </w:r>
          </w:p>
        </w:tc>
        <w:tc>
          <w:tcPr>
            <w:tcW w:w="170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tcBorders>
              <w:top w:val="double" w:color="auto" w:sz="4" w:space="0"/>
            </w:tcBorders>
            <w:vAlign w:val="center"/>
          </w:tcPr>
          <w:p>
            <w:pPr>
              <w:spacing w:line="400" w:lineRule="exact"/>
              <w:ind w:right="-116" w:rightChars="-58"/>
              <w:jc w:val="center"/>
              <w:rPr>
                <w:rFonts w:ascii="宋体" w:hAnsi="宋体"/>
                <w:color w:val="000000" w:themeColor="text1"/>
                <w:sz w:val="21"/>
                <w:szCs w:val="21"/>
                <w14:textFill>
                  <w14:solidFill>
                    <w14:schemeClr w14:val="tx1"/>
                  </w14:solidFill>
                </w14:textFill>
              </w:rPr>
            </w:pPr>
          </w:p>
        </w:tc>
        <w:tc>
          <w:tcPr>
            <w:tcW w:w="137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bl>
    <w:p>
      <w:pPr>
        <w:spacing w:line="500" w:lineRule="exact"/>
        <w:ind w:firstLine="210" w:firstLineChars="1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备注：附上以上人员的学历、职称等证明文件复印件。</w:t>
      </w: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黑体"/>
          <w:bCs/>
          <w:color w:val="000000" w:themeColor="text1"/>
          <w:sz w:val="28"/>
          <w14:textFill>
            <w14:solidFill>
              <w14:schemeClr w14:val="tx1"/>
            </w14:solidFill>
          </w14:textFill>
        </w:rPr>
      </w:pPr>
      <w:r>
        <w:rPr>
          <w:rFonts w:ascii="宋体" w:hAnsi="宋体"/>
          <w:color w:val="000000" w:themeColor="text1"/>
          <w:spacing w:val="4"/>
          <w:sz w:val="21"/>
          <w:szCs w:val="21"/>
          <w:u w:val="single"/>
          <w14:textFill>
            <w14:solidFill>
              <w14:schemeClr w14:val="tx1"/>
            </w14:solidFill>
          </w14:textFill>
        </w:rPr>
        <w:br w:type="page"/>
      </w:r>
      <w:bookmarkStart w:id="114" w:name="_Toc25902221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15" w:name="_Toc410736193"/>
      <w:bookmarkStart w:id="116" w:name="_Toc275865621"/>
      <w:bookmarkStart w:id="117" w:name="_Toc416771384"/>
      <w:bookmarkStart w:id="118" w:name="_Toc416770273"/>
      <w:bookmarkStart w:id="119" w:name="_Toc410738992"/>
      <w:r>
        <w:rPr>
          <w:rFonts w:hint="eastAsia"/>
          <w:b w:val="0"/>
          <w:color w:val="000000" w:themeColor="text1"/>
          <w14:textFill>
            <w14:solidFill>
              <w14:schemeClr w14:val="tx1"/>
            </w14:solidFill>
          </w14:textFill>
        </w:rPr>
        <w:t>用户需求响应一览表</w:t>
      </w:r>
      <w:bookmarkEnd w:id="114"/>
      <w:bookmarkEnd w:id="115"/>
      <w:bookmarkEnd w:id="116"/>
      <w:bookmarkEnd w:id="117"/>
      <w:bookmarkEnd w:id="118"/>
      <w:bookmarkEnd w:id="119"/>
    </w:p>
    <w:p>
      <w:pPr>
        <w:spacing w:line="360" w:lineRule="auto"/>
        <w:ind w:left="945" w:hanging="945" w:hangingChars="4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说明：响应供应商必须对应竞争性磋商文件的用户需求书条款逐条应答并按要求填写下表。</w:t>
      </w:r>
    </w:p>
    <w:p>
      <w:pPr>
        <w:spacing w:line="360" w:lineRule="auto"/>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项目编号：YC23XX00QY021</w:t>
      </w:r>
    </w:p>
    <w:tbl>
      <w:tblPr>
        <w:tblStyle w:val="38"/>
        <w:tblW w:w="9601"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8"/>
        <w:gridCol w:w="3075"/>
        <w:gridCol w:w="255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88" w:type="dxa"/>
            <w:tcBorders>
              <w:top w:val="single" w:color="auto" w:sz="12" w:space="0"/>
              <w:bottom w:val="single" w:color="auto" w:sz="6" w:space="0"/>
            </w:tcBorders>
            <w:shd w:val="clear" w:color="auto" w:fill="FFFFFF"/>
            <w:vAlign w:val="center"/>
          </w:tcPr>
          <w:p>
            <w:pPr>
              <w:ind w:left="-104" w:leftChars="-52" w:right="-108" w:rightChars="-54"/>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3075"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竞争性磋商文件条款描述</w:t>
            </w:r>
          </w:p>
        </w:tc>
        <w:tc>
          <w:tcPr>
            <w:tcW w:w="255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响应供应商响应描述</w:t>
            </w:r>
          </w:p>
        </w:tc>
        <w:tc>
          <w:tcPr>
            <w:tcW w:w="307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偏离情况说明</w:t>
            </w:r>
          </w:p>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888" w:type="dxa"/>
            <w:tcBorders>
              <w:top w:val="single" w:color="auto" w:sz="6" w:space="0"/>
            </w:tcBorders>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tcBorders>
              <w:top w:val="single" w:color="auto" w:sz="6" w:space="0"/>
            </w:tcBorders>
            <w:vAlign w:val="center"/>
          </w:tcPr>
          <w:p>
            <w:pPr>
              <w:pStyle w:val="2"/>
              <w:tabs>
                <w:tab w:val="left" w:pos="2340"/>
              </w:tabs>
              <w:rPr>
                <w:rFonts w:hAnsi="宋体"/>
                <w:color w:val="000000" w:themeColor="text1"/>
                <w14:textFill>
                  <w14:solidFill>
                    <w14:schemeClr w14:val="tx1"/>
                  </w14:solidFill>
                </w14:textFill>
              </w:rPr>
            </w:pPr>
            <w:r>
              <w:rPr>
                <w:rFonts w:hint="eastAsia" w:hAnsi="宋体"/>
                <w:snapToGrid w:val="0"/>
                <w:color w:val="000000" w:themeColor="text1"/>
                <w14:textFill>
                  <w14:solidFill>
                    <w14:schemeClr w14:val="tx1"/>
                  </w14:solidFill>
                </w14:textFill>
              </w:rPr>
              <w:t>......</w:t>
            </w:r>
          </w:p>
        </w:tc>
        <w:tc>
          <w:tcPr>
            <w:tcW w:w="255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307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49"/>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bl>
    <w:p>
      <w:pPr>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40"/>
        </w:numPr>
        <w:autoSpaceDE/>
        <w:autoSpaceDN/>
        <w:adjustRightInd/>
        <w:spacing w:line="440" w:lineRule="exact"/>
        <w:ind w:hanging="780"/>
        <w:jc w:val="both"/>
        <w:rPr>
          <w:rFonts w:ascii="宋体"/>
          <w:bCs/>
          <w:color w:val="000000" w:themeColor="text1"/>
          <w:sz w:val="28"/>
          <w14:textFill>
            <w14:solidFill>
              <w14:schemeClr w14:val="tx1"/>
            </w14:solidFill>
          </w14:textFill>
        </w:rPr>
        <w:sectPr>
          <w:pgSz w:w="11907" w:h="16839"/>
          <w:pgMar w:top="1134" w:right="1134" w:bottom="1134" w:left="1134" w:header="720" w:footer="720" w:gutter="0"/>
          <w:cols w:space="720" w:num="1"/>
        </w:sectPr>
      </w:pPr>
    </w:p>
    <w:p>
      <w:pPr>
        <w:autoSpaceDE/>
        <w:autoSpaceDN/>
        <w:adjustRightInd/>
        <w:spacing w:line="440" w:lineRule="exact"/>
        <w:jc w:val="both"/>
        <w:rPr>
          <w:bCs/>
          <w:color w:val="000000" w:themeColor="text1"/>
          <w14:textFill>
            <w14:solidFill>
              <w14:schemeClr w14:val="tx1"/>
            </w14:solidFill>
          </w14:textFill>
        </w:rPr>
      </w:pPr>
    </w:p>
    <w:bookmarkEnd w:id="86"/>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120" w:name="_Toc435514877"/>
      <w:bookmarkStart w:id="121" w:name="_Toc435515317"/>
      <w:r>
        <w:rPr>
          <w:rFonts w:hint="eastAsia"/>
          <w:b w:val="0"/>
          <w:color w:val="000000" w:themeColor="text1"/>
          <w14:textFill>
            <w14:solidFill>
              <w14:schemeClr w14:val="tx1"/>
            </w14:solidFill>
          </w14:textFill>
        </w:rPr>
        <w:t>招标代理服务费承诺书</w:t>
      </w:r>
      <w:bookmarkEnd w:id="120"/>
      <w:bookmarkEnd w:id="121"/>
    </w:p>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w:t>
      </w:r>
      <w:r>
        <w:rPr>
          <w:rFonts w:hint="eastAsia" w:ascii="宋体" w:hAnsi="宋体"/>
          <w:color w:val="000000" w:themeColor="text1"/>
          <w:sz w:val="21"/>
          <w:szCs w:val="21"/>
          <w:u w:val="single"/>
          <w14:textFill>
            <w14:solidFill>
              <w14:schemeClr w14:val="tx1"/>
            </w14:solidFill>
          </w14:textFill>
        </w:rPr>
        <w:t xml:space="preserve">       (投标人名称)      </w:t>
      </w:r>
      <w:r>
        <w:rPr>
          <w:rFonts w:hint="eastAsia" w:ascii="宋体" w:hAnsi="宋体"/>
          <w:color w:val="000000" w:themeColor="text1"/>
          <w:sz w:val="21"/>
          <w:szCs w:val="21"/>
          <w14:textFill>
            <w14:solidFill>
              <w14:schemeClr w14:val="tx1"/>
            </w14:solidFill>
          </w14:textFill>
        </w:rPr>
        <w:t>在参加</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(项目编号：YC23XX00QY021)的招标中如获中标</w:t>
      </w:r>
      <w:r>
        <w:rPr>
          <w:rFonts w:hint="eastAsia" w:ascii="宋体" w:hAnsi="宋体" w:cs="宋体"/>
          <w:color w:val="000000" w:themeColor="text1"/>
          <w:sz w:val="21"/>
          <w:szCs w:val="21"/>
          <w14:textFill>
            <w14:solidFill>
              <w14:schemeClr w14:val="tx1"/>
            </w14:solidFill>
          </w14:textFill>
        </w:rPr>
        <w:t>，我公司保证按照招标文件</w:t>
      </w:r>
      <w:r>
        <w:rPr>
          <w:rFonts w:hint="eastAsia" w:ascii="宋体" w:hAnsi="宋体"/>
          <w:color w:val="000000" w:themeColor="text1"/>
          <w:sz w:val="21"/>
          <w:szCs w:val="21"/>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规定缴纳“招标代理服务费”后，凭领取人身份证复印件并加盖公章领取《中标通知书》。如采用电汇或银行转账，我</w:t>
      </w:r>
      <w:r>
        <w:rPr>
          <w:rFonts w:hint="eastAsia" w:ascii="宋体" w:hAnsi="宋体"/>
          <w:color w:val="000000" w:themeColor="text1"/>
          <w:sz w:val="21"/>
          <w:szCs w:val="21"/>
          <w14:textFill>
            <w14:solidFill>
              <w14:schemeClr w14:val="tx1"/>
            </w14:solidFill>
          </w14:textFill>
        </w:rPr>
        <w:t>公</w:t>
      </w:r>
      <w:r>
        <w:rPr>
          <w:rFonts w:hint="eastAsia" w:ascii="宋体" w:hAnsi="宋体" w:cs="宋体"/>
          <w:color w:val="000000" w:themeColor="text1"/>
          <w:sz w:val="21"/>
          <w:szCs w:val="21"/>
          <w14:textFill>
            <w14:solidFill>
              <w14:schemeClr w14:val="tx1"/>
            </w14:solidFill>
          </w14:textFill>
        </w:rPr>
        <w:t>司将同时递交招标代理服务费缴费凭证复印件并加盖公章。</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如我公司违反上款承诺，愿凭贵公司开出的相关违约通知，同意支付相关违约金额，并愿承担由此引起的一切法律责任。</w:t>
      </w:r>
    </w:p>
    <w:p>
      <w:pPr>
        <w:spacing w:line="360" w:lineRule="auto"/>
        <w:ind w:left="150" w:firstLine="200"/>
        <w:rPr>
          <w:rFonts w:ascii="宋体" w:hAnsi="宋体"/>
          <w:color w:val="000000" w:themeColor="text1"/>
          <w:sz w:val="21"/>
          <w:szCs w:val="21"/>
          <w14:textFill>
            <w14:solidFill>
              <w14:schemeClr w14:val="tx1"/>
            </w14:solidFill>
          </w14:textFill>
        </w:rPr>
      </w:pPr>
    </w:p>
    <w:p>
      <w:pPr>
        <w:spacing w:line="520" w:lineRule="exact"/>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特此承诺!</w:t>
      </w:r>
    </w:p>
    <w:p>
      <w:pPr>
        <w:spacing w:line="520" w:lineRule="exact"/>
        <w:ind w:left="315"/>
        <w:rPr>
          <w:rFonts w:ascii="宋体" w:hAnsi="宋体"/>
          <w:color w:val="000000" w:themeColor="text1"/>
          <w:sz w:val="21"/>
          <w:szCs w:val="21"/>
          <w14:textFill>
            <w14:solidFill>
              <w14:schemeClr w14:val="tx1"/>
            </w14:solidFill>
          </w14:textFill>
        </w:rPr>
      </w:pP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投标人名称(盖公章):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投标人地址:</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法定代表人或投标人授权代表（签名或盖章）：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签署日期:</w:t>
      </w:r>
    </w:p>
    <w:p>
      <w:pPr>
        <w:ind w:left="2"/>
        <w:rPr>
          <w:rFonts w:ascii="宋体" w:hAnsi="宋体"/>
          <w:color w:val="000000" w:themeColor="text1"/>
          <w:sz w:val="21"/>
          <w:szCs w:val="21"/>
          <w:u w:val="dash"/>
          <w14:textFill>
            <w14:solidFill>
              <w14:schemeClr w14:val="tx1"/>
            </w14:solidFill>
          </w14:textFill>
        </w:rPr>
      </w:pPr>
    </w:p>
    <w:p>
      <w:pP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w:t>
      </w:r>
    </w:p>
    <w:p>
      <w:pPr>
        <w:spacing w:line="520" w:lineRule="exact"/>
        <w:ind w:left="315"/>
        <w:rPr>
          <w:rFonts w:ascii="宋体" w:hAnsi="宋体"/>
          <w:color w:val="000000" w:themeColor="text1"/>
          <w:sz w:val="21"/>
          <w:szCs w:val="21"/>
          <w14:textFill>
            <w14:solidFill>
              <w14:schemeClr w14:val="tx1"/>
            </w14:solidFill>
          </w14:textFill>
        </w:rPr>
      </w:pPr>
    </w:p>
    <w:p>
      <w:pPr>
        <w:numPr>
          <w:ilvl w:val="0"/>
          <w:numId w:val="40"/>
        </w:numPr>
        <w:autoSpaceDE/>
        <w:autoSpaceDN/>
        <w:adjustRightInd/>
        <w:spacing w:line="440" w:lineRule="exact"/>
        <w:ind w:hanging="780"/>
        <w:jc w:val="both"/>
        <w:rPr>
          <w:color w:val="000000" w:themeColor="text1"/>
          <w14:textFill>
            <w14:solidFill>
              <w14:schemeClr w14:val="tx1"/>
            </w14:solidFill>
          </w14:textFill>
        </w:rPr>
        <w:sectPr>
          <w:pgSz w:w="11907" w:h="16839"/>
          <w:pgMar w:top="1134" w:right="1134" w:bottom="1134" w:left="1134" w:header="720" w:footer="720" w:gutter="0"/>
          <w:cols w:space="720" w:num="1"/>
        </w:sectPr>
      </w:pPr>
      <w:r>
        <w:rPr>
          <w:rFonts w:ascii="宋体" w:hAnsi="宋体"/>
          <w:color w:val="000000" w:themeColor="text1"/>
          <w:sz w:val="21"/>
          <w:szCs w:val="21"/>
          <w14:textFill>
            <w14:solidFill>
              <w14:schemeClr w14:val="tx1"/>
            </w14:solidFill>
          </w14:textFill>
        </w:rPr>
        <w:br w:type="page"/>
      </w:r>
    </w:p>
    <w:p>
      <w:pPr>
        <w:pStyle w:val="32"/>
      </w:pPr>
    </w:p>
    <w:p>
      <w:pPr>
        <w:pStyle w:val="36"/>
        <w:rPr>
          <w:b w:val="0"/>
          <w:bCs w:val="0"/>
          <w:color w:val="000000" w:themeColor="text1"/>
          <w:sz w:val="28"/>
          <w:szCs w:val="28"/>
          <w14:textFill>
            <w14:solidFill>
              <w14:schemeClr w14:val="tx1"/>
            </w14:solidFill>
          </w14:textFill>
        </w:rPr>
      </w:pPr>
      <w:bookmarkStart w:id="122" w:name="_Toc438561731"/>
      <w:r>
        <w:rPr>
          <w:rFonts w:hint="eastAsia"/>
          <w:color w:val="000000" w:themeColor="text1"/>
          <w14:textFill>
            <w14:solidFill>
              <w14:schemeClr w14:val="tx1"/>
            </w14:solidFill>
          </w14:textFill>
        </w:rPr>
        <w:t>第七章 磋 商 须 知</w:t>
      </w:r>
      <w:bookmarkEnd w:id="122"/>
    </w:p>
    <w:p>
      <w:pPr>
        <w:snapToGrid w:val="0"/>
        <w:spacing w:line="360" w:lineRule="auto"/>
        <w:jc w:val="center"/>
        <w:outlineLvl w:val="0"/>
        <w:rPr>
          <w:rFonts w:ascii="宋体" w:hAnsi="宋体"/>
          <w:b/>
          <w:bCs/>
          <w:color w:val="000000" w:themeColor="text1"/>
          <w:sz w:val="28"/>
          <w:szCs w:val="28"/>
          <w14:textFill>
            <w14:solidFill>
              <w14:schemeClr w14:val="tx1"/>
            </w14:solidFill>
          </w14:textFill>
        </w:rPr>
      </w:pPr>
      <w:bookmarkStart w:id="123" w:name="_Toc410738932"/>
      <w:bookmarkStart w:id="124" w:name="_Toc416770211"/>
      <w:bookmarkStart w:id="125" w:name="_Toc293674590"/>
      <w:bookmarkStart w:id="126" w:name="_Toc416771321"/>
      <w:bookmarkStart w:id="127" w:name="_Toc438561732"/>
      <w:bookmarkStart w:id="128" w:name="_Toc410736132"/>
      <w:r>
        <w:rPr>
          <w:rFonts w:ascii="宋体" w:hAnsi="宋体"/>
          <w:b/>
          <w:bCs/>
          <w:color w:val="000000" w:themeColor="text1"/>
          <w:sz w:val="28"/>
          <w:szCs w:val="28"/>
          <w14:textFill>
            <w14:solidFill>
              <w14:schemeClr w14:val="tx1"/>
            </w14:solidFill>
          </w14:textFill>
        </w:rPr>
        <w:t>一、说 明</w:t>
      </w:r>
      <w:bookmarkEnd w:id="123"/>
      <w:bookmarkEnd w:id="124"/>
      <w:bookmarkEnd w:id="125"/>
      <w:bookmarkEnd w:id="126"/>
      <w:bookmarkEnd w:id="127"/>
      <w:bookmarkEnd w:id="128"/>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29" w:name="_Toc416771322"/>
      <w:bookmarkStart w:id="130" w:name="_Toc410738933"/>
      <w:bookmarkStart w:id="131" w:name="_Toc410736133"/>
      <w:bookmarkStart w:id="132" w:name="_Toc416770212"/>
      <w:r>
        <w:rPr>
          <w:rFonts w:hint="eastAsia" w:ascii="宋体" w:hAnsi="宋体"/>
          <w:b/>
          <w:bCs/>
          <w:color w:val="000000" w:themeColor="text1"/>
          <w:sz w:val="21"/>
          <w:szCs w:val="21"/>
          <w14:textFill>
            <w14:solidFill>
              <w14:schemeClr w14:val="tx1"/>
            </w14:solidFill>
          </w14:textFill>
        </w:rPr>
        <w:t>适用范围</w:t>
      </w:r>
      <w:bookmarkEnd w:id="129"/>
      <w:bookmarkEnd w:id="130"/>
      <w:bookmarkEnd w:id="131"/>
      <w:bookmarkEnd w:id="132"/>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本竞争性磋商文件适用于本磋商邀请中所述项目的政府采购。</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3" w:name="_Toc410738934"/>
      <w:bookmarkStart w:id="134" w:name="_Toc416770213"/>
      <w:bookmarkStart w:id="135" w:name="_Toc410736134"/>
      <w:bookmarkStart w:id="136" w:name="_Toc416771323"/>
      <w:r>
        <w:rPr>
          <w:rFonts w:hint="eastAsia" w:ascii="宋体" w:hAnsi="宋体"/>
          <w:b/>
          <w:bCs/>
          <w:color w:val="000000" w:themeColor="text1"/>
          <w:sz w:val="21"/>
          <w:szCs w:val="21"/>
          <w14:textFill>
            <w14:solidFill>
              <w14:schemeClr w14:val="tx1"/>
            </w14:solidFill>
          </w14:textFill>
        </w:rPr>
        <w:t>监管部门及招标采购单位</w:t>
      </w:r>
      <w:bookmarkEnd w:id="133"/>
      <w:bookmarkEnd w:id="134"/>
      <w:bookmarkEnd w:id="135"/>
      <w:bookmarkEnd w:id="136"/>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监管部门指</w:t>
      </w:r>
      <w:r>
        <w:rPr>
          <w:rFonts w:hint="eastAsia" w:ascii="宋体" w:hAnsi="宋体" w:cs="宋体"/>
          <w:color w:val="000000" w:themeColor="text1"/>
          <w:sz w:val="21"/>
          <w:szCs w:val="21"/>
          <w:lang w:eastAsia="zh-TW"/>
          <w14:textFill>
            <w14:solidFill>
              <w14:schemeClr w14:val="tx1"/>
            </w14:solidFill>
          </w14:textFill>
        </w:rPr>
        <w:t>同级人民政府财政部门</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招标采购单位</w:t>
      </w:r>
      <w:r>
        <w:rPr>
          <w:rFonts w:hint="eastAsia" w:ascii="宋体" w:hAnsi="宋体"/>
          <w:color w:val="000000" w:themeColor="text1"/>
          <w:sz w:val="21"/>
          <w:szCs w:val="21"/>
          <w14:textFill>
            <w14:solidFill>
              <w14:schemeClr w14:val="tx1"/>
            </w14:solidFill>
          </w14:textFill>
        </w:rPr>
        <w:t>指采购人及政府采购代理机构。</w:t>
      </w:r>
    </w:p>
    <w:p>
      <w:pPr>
        <w:numPr>
          <w:ilvl w:val="1"/>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采购人指依法进行政府采购的国家机关、事业单位和团体组织。</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二</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中所述的采购人已拥有一笔</w:t>
      </w:r>
      <w:r>
        <w:rPr>
          <w:rFonts w:hint="eastAsia" w:ascii="宋体" w:hAnsi="宋体" w:cs="宋体"/>
          <w:color w:val="000000" w:themeColor="text1"/>
          <w:sz w:val="21"/>
          <w:szCs w:val="21"/>
          <w14:textFill>
            <w14:solidFill>
              <w14:schemeClr w14:val="tx1"/>
            </w14:solidFill>
          </w14:textFill>
        </w:rPr>
        <w:t>财政性</w:t>
      </w:r>
      <w:r>
        <w:rPr>
          <w:rFonts w:hint="eastAsia" w:ascii="宋体" w:hAnsi="宋体" w:cs="宋体"/>
          <w:color w:val="000000" w:themeColor="text1"/>
          <w:sz w:val="21"/>
          <w:szCs w:val="21"/>
          <w:lang w:eastAsia="zh-TW"/>
          <w14:textFill>
            <w14:solidFill>
              <w14:schemeClr w14:val="tx1"/>
            </w14:solidFill>
          </w14:textFill>
        </w:rPr>
        <w:t>资金</w:t>
      </w:r>
      <w:r>
        <w:rPr>
          <w:rFonts w:hint="eastAsia" w:ascii="宋体" w:hAnsi="宋体" w:cs="宋体"/>
          <w:color w:val="000000" w:themeColor="text1"/>
          <w:sz w:val="21"/>
          <w:szCs w:val="21"/>
          <w14:textFill>
            <w14:solidFill>
              <w14:schemeClr w14:val="tx1"/>
            </w14:solidFill>
          </w14:textFill>
        </w:rPr>
        <w:t>或资金来源已落实</w:t>
      </w:r>
      <w:r>
        <w:rPr>
          <w:rFonts w:hint="eastAsia" w:ascii="宋体" w:hAnsi="宋体" w:cs="宋体"/>
          <w:color w:val="000000" w:themeColor="text1"/>
          <w:sz w:val="21"/>
          <w:szCs w:val="21"/>
          <w:lang w:eastAsia="zh-TW"/>
          <w14:textFill>
            <w14:solidFill>
              <w14:schemeClr w14:val="tx1"/>
            </w14:solidFill>
          </w14:textFill>
        </w:rPr>
        <w:t>。采购人计划将一部分</w:t>
      </w:r>
      <w:r>
        <w:rPr>
          <w:rFonts w:hint="eastAsia" w:ascii="宋体" w:hAnsi="宋体" w:cs="宋体"/>
          <w:color w:val="000000" w:themeColor="text1"/>
          <w:sz w:val="21"/>
          <w:szCs w:val="21"/>
          <w14:textFill>
            <w14:solidFill>
              <w14:schemeClr w14:val="tx1"/>
            </w14:solidFill>
          </w14:textFill>
        </w:rPr>
        <w:t>或全部</w:t>
      </w:r>
      <w:r>
        <w:rPr>
          <w:rFonts w:hint="eastAsia" w:ascii="宋体" w:hAnsi="宋体" w:cs="宋体"/>
          <w:color w:val="000000" w:themeColor="text1"/>
          <w:sz w:val="21"/>
          <w:szCs w:val="21"/>
          <w:lang w:eastAsia="zh-TW"/>
          <w14:textFill>
            <w14:solidFill>
              <w14:schemeClr w14:val="tx1"/>
            </w14:solidFill>
          </w14:textFill>
        </w:rPr>
        <w:t>资金用于支付本次</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后所签订合同项下的款项</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bookmarkStart w:id="137" w:name="_Toc410738935"/>
      <w:bookmarkStart w:id="138" w:name="_Toc410736135"/>
      <w:r>
        <w:rPr>
          <w:rFonts w:hint="eastAsia" w:ascii="宋体" w:hAnsi="宋体"/>
          <w:color w:val="000000" w:themeColor="text1"/>
          <w:sz w:val="21"/>
          <w:szCs w:val="21"/>
          <w14:textFill>
            <w14:solidFill>
              <w14:schemeClr w14:val="tx1"/>
            </w14:solidFill>
          </w14:textFill>
        </w:rPr>
        <w:t>政府采购代理机构指按照规定办理注册登记并通过审核的代理机构。本次采购的政府采购代理机构名称、地址、电话和传真见</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39" w:name="_Toc416771324"/>
      <w:bookmarkStart w:id="140" w:name="_Toc416770214"/>
      <w:r>
        <w:rPr>
          <w:rFonts w:hint="eastAsia" w:ascii="宋体" w:hAnsi="宋体"/>
          <w:b/>
          <w:bCs/>
          <w:color w:val="000000" w:themeColor="text1"/>
          <w:sz w:val="21"/>
          <w:szCs w:val="21"/>
          <w14:textFill>
            <w14:solidFill>
              <w14:schemeClr w14:val="tx1"/>
            </w14:solidFill>
          </w14:textFill>
        </w:rPr>
        <w:t>关于响应供应商</w:t>
      </w:r>
      <w:bookmarkEnd w:id="137"/>
      <w:bookmarkEnd w:id="138"/>
      <w:r>
        <w:rPr>
          <w:rFonts w:hint="eastAsia" w:ascii="宋体" w:hAnsi="宋体"/>
          <w:b/>
          <w:bCs/>
          <w:color w:val="000000" w:themeColor="text1"/>
          <w:sz w:val="21"/>
          <w:szCs w:val="21"/>
          <w14:textFill>
            <w14:solidFill>
              <w14:schemeClr w14:val="tx1"/>
            </w14:solidFill>
          </w14:textFill>
        </w:rPr>
        <w:t>及成交供应商</w:t>
      </w:r>
      <w:bookmarkEnd w:id="139"/>
      <w:bookmarkEnd w:id="140"/>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响应供应商是响应磋商并且符合竞争性磋商文件规定资格条件和参加磋商竞争的法人、其他组织或者自然人。</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具有独立承担民事责任的能力。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具有良好的商业信誉和健全的财务会计制度。</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具有履行合同所必需的设备和专业技术能力。</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有依法缴纳税收和社会保障资金的良好记录。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参加政府采购活动前三年内，在经营活动中没有重大违法记录。</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法律、行政法规规定的其他条件。</w:t>
      </w:r>
    </w:p>
    <w:p>
      <w:pPr>
        <w:numPr>
          <w:ilvl w:val="2"/>
          <w:numId w:val="50"/>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只有在法律上和财务上独立、合法运作并独立于采购人和政府采购代理机构的响应供货商才能参加磋商。</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法定代表人或单位负责人为同一人或者存在直接控股、管理关系的不同单位不得同时参与同一个项目（包组）的竞争。</w:t>
      </w:r>
    </w:p>
    <w:p>
      <w:pPr>
        <w:numPr>
          <w:ilvl w:val="2"/>
          <w:numId w:val="50"/>
        </w:numPr>
        <w:tabs>
          <w:tab w:val="left" w:pos="426"/>
        </w:tabs>
        <w:snapToGrid w:val="0"/>
        <w:spacing w:line="360" w:lineRule="auto"/>
        <w:jc w:val="both"/>
        <w:rPr>
          <w:rFonts w:ascii="宋体" w:hAnsi="宋体" w:cs="黑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r>
        <w:rPr>
          <w:rFonts w:hint="eastAsia" w:ascii="宋体" w:hAnsi="宋体" w:cs="黑体"/>
          <w:color w:val="000000" w:themeColor="text1"/>
          <w:sz w:val="21"/>
          <w:szCs w:val="21"/>
          <w14:textFill>
            <w14:solidFill>
              <w14:schemeClr w14:val="tx1"/>
            </w14:solidFill>
          </w14:textFill>
        </w:rPr>
        <w:t>第一章磋商邀请“合格</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供应商资格要求”</w:t>
      </w:r>
      <w:r>
        <w:rPr>
          <w:rFonts w:hint="eastAsia" w:ascii="宋体" w:hAnsi="宋体"/>
          <w:color w:val="000000" w:themeColor="text1"/>
          <w:sz w:val="21"/>
          <w:szCs w:val="21"/>
          <w14:textFill>
            <w14:solidFill>
              <w14:schemeClr w14:val="tx1"/>
            </w14:solidFill>
          </w14:textFill>
        </w:rPr>
        <w:t>的特殊条款</w:t>
      </w:r>
      <w:r>
        <w:rPr>
          <w:rFonts w:hint="eastAsia" w:ascii="宋体" w:hAnsi="宋体" w:cs="黑体"/>
          <w:color w:val="000000" w:themeColor="text1"/>
          <w:sz w:val="21"/>
          <w:szCs w:val="21"/>
          <w14:textFill>
            <w14:solidFill>
              <w14:schemeClr w14:val="tx1"/>
            </w14:solidFill>
          </w14:textFill>
        </w:rPr>
        <w:t>。</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成交供应商是指经法定程序确定并授予合同的响应供应商。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1" w:name="_Toc416771325"/>
      <w:bookmarkStart w:id="142" w:name="_Toc416770215"/>
      <w:bookmarkStart w:id="143" w:name="_Toc381027664"/>
      <w:r>
        <w:rPr>
          <w:rFonts w:hint="eastAsia" w:ascii="宋体" w:hAnsi="宋体"/>
          <w:b/>
          <w:bCs/>
          <w:color w:val="000000" w:themeColor="text1"/>
          <w:sz w:val="21"/>
          <w:szCs w:val="21"/>
          <w14:textFill>
            <w14:solidFill>
              <w14:schemeClr w14:val="tx1"/>
            </w14:solidFill>
          </w14:textFill>
        </w:rPr>
        <w:t>合格的货物和服务</w:t>
      </w:r>
      <w:bookmarkEnd w:id="141"/>
      <w:bookmarkEnd w:id="142"/>
      <w:bookmarkEnd w:id="143"/>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货物”是指响应供应商制造或组织符合竞争性磋商文件要求的货物等。投标的货物必须是其合法生产、合法来源的符合国家有关标准要求的货物，并满足竞争性磋商文件规定的规格、参数、质量、价格、有效期、售后服务等要求。</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“服务”是指响应供应商按竞争性磋商文件规定完成的全部服务内容，其中包括完成服务所需的货物，及须承担的技术支持、培训和其它伴随服务。</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响应供应商提供的所有货物或服务，其质量、技术等特征必须符合国家、行业现行法律、法规的相关标准和《中华人民共和国政府采购法》的有关规定。</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采购人有权拒绝接受任何不合格的服务，由此产生的费用及相关后果均由供应商自行承担。</w:t>
      </w:r>
    </w:p>
    <w:p>
      <w:pPr>
        <w:numPr>
          <w:ilvl w:val="1"/>
          <w:numId w:val="50"/>
        </w:numPr>
        <w:tabs>
          <w:tab w:val="left" w:pos="567"/>
          <w:tab w:val="clear" w:pos="360"/>
        </w:tabs>
        <w:snapToGrid w:val="0"/>
        <w:spacing w:line="360" w:lineRule="auto"/>
        <w:ind w:left="567" w:hanging="567"/>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44" w:name="_Toc410736137"/>
      <w:bookmarkStart w:id="145" w:name="_Toc410738937"/>
      <w:bookmarkStart w:id="146" w:name="_Toc416770216"/>
      <w:bookmarkStart w:id="147" w:name="_Toc416771326"/>
      <w:r>
        <w:rPr>
          <w:rFonts w:hint="eastAsia" w:ascii="宋体" w:hAnsi="宋体"/>
          <w:b/>
          <w:bCs/>
          <w:color w:val="000000" w:themeColor="text1"/>
          <w:sz w:val="21"/>
          <w:szCs w:val="21"/>
          <w14:textFill>
            <w14:solidFill>
              <w14:schemeClr w14:val="tx1"/>
            </w14:solidFill>
          </w14:textFill>
        </w:rPr>
        <w:t>投标费用</w:t>
      </w:r>
      <w:bookmarkEnd w:id="144"/>
      <w:bookmarkEnd w:id="145"/>
      <w:bookmarkEnd w:id="146"/>
      <w:bookmarkEnd w:id="147"/>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响应供应商应承担所有与准备和参加磋商有关的费用</w:t>
      </w:r>
      <w:r>
        <w:rPr>
          <w:rFonts w:hint="eastAsia" w:ascii="宋体" w:hAnsi="宋体" w:cs="宋体"/>
          <w:color w:val="000000" w:themeColor="text1"/>
          <w:sz w:val="21"/>
          <w:szCs w:val="21"/>
          <w:lang w:eastAsia="zh-TW"/>
          <w14:textFill>
            <w14:solidFill>
              <w14:schemeClr w14:val="tx1"/>
            </w14:solidFill>
          </w14:textFill>
        </w:rPr>
        <w:t>。不论磋商的结果如何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招标采购单位均无义务和责任承担这些费用</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8" w:name="_Toc381027666"/>
      <w:r>
        <w:rPr>
          <w:rFonts w:hint="eastAsia" w:ascii="宋体" w:hAnsi="宋体"/>
          <w:b/>
          <w:bCs/>
          <w:color w:val="000000" w:themeColor="text1"/>
          <w:sz w:val="21"/>
          <w:szCs w:val="21"/>
          <w14:textFill>
            <w14:solidFill>
              <w14:schemeClr w14:val="tx1"/>
            </w14:solidFill>
          </w14:textFill>
        </w:rPr>
        <w:t>政府采购信用担保</w:t>
      </w:r>
      <w:bookmarkEnd w:id="148"/>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根据《财政部关于开展政府采购信用担保试点工作的通知》（财库〔2011〕124号）和广东省政府采购信用担保试点实施方案粤财采购〔2011〕15号的有关精神和要求，除非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中另有规定，本项目实施政府采购信用担保。</w:t>
      </w:r>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49" w:name="_Toc315793298"/>
      <w:r>
        <w:rPr>
          <w:rFonts w:hint="eastAsia"/>
          <w:color w:val="000000" w:themeColor="text1"/>
          <w:sz w:val="21"/>
          <w:szCs w:val="21"/>
          <w14:textFill>
            <w14:solidFill>
              <w14:schemeClr w14:val="tx1"/>
            </w14:solidFill>
          </w14:textFill>
        </w:rPr>
        <w:t>投标担保，是指由专业担保机构为供应商履行支付磋商保证金的义务向采购人或采购代理机构提供的保证担保。供应商在投标有效期内发生的撤回投标文件，或中标后因自身原因不签署政府采购合同等行为而应实际支付保证金的，由专业担保机构按照担保函的约定履行担保责任。供应商可以自愿选择是否采取投标担保函的形式交纳磋商保证金。</w:t>
      </w:r>
      <w:bookmarkEnd w:id="149"/>
    </w:p>
    <w:p>
      <w:pPr>
        <w:numPr>
          <w:ilvl w:val="1"/>
          <w:numId w:val="50"/>
        </w:numPr>
        <w:snapToGrid w:val="0"/>
        <w:spacing w:line="360" w:lineRule="auto"/>
        <w:jc w:val="both"/>
        <w:rPr>
          <w:rFonts w:ascii="宋体" w:hAnsi="宋体"/>
          <w:b/>
          <w:bCs/>
          <w:color w:val="000000" w:themeColor="text1"/>
          <w:sz w:val="21"/>
          <w:szCs w:val="21"/>
          <w14:textFill>
            <w14:solidFill>
              <w14:schemeClr w14:val="tx1"/>
            </w14:solidFill>
          </w14:textFill>
        </w:rPr>
      </w:pPr>
      <w:bookmarkStart w:id="150" w:name="_Toc315793299"/>
      <w:r>
        <w:rPr>
          <w:rFonts w:hint="eastAsia"/>
          <w:color w:val="000000" w:themeColor="text1"/>
          <w:sz w:val="21"/>
          <w:szCs w:val="21"/>
          <w14:textFill>
            <w14:solidFill>
              <w14:schemeClr w14:val="tx1"/>
            </w14:solidFill>
          </w14:textFill>
        </w:rPr>
        <w:t>履约担保，是指由专业担保机构为供应商支付履约保证金的义务向采购人提供的保证担保。中标人未按政府采购合同履行约定义务而应实际支付保证金的，由专业担保机构按照担保函约定履行担保责任。供应商可以自行选择是否采取履约担保函的形式交纳履约保证金。</w:t>
      </w:r>
      <w:bookmarkEnd w:id="150"/>
    </w:p>
    <w:p>
      <w:pPr>
        <w:numPr>
          <w:ilvl w:val="1"/>
          <w:numId w:val="50"/>
        </w:numPr>
        <w:snapToGrid w:val="0"/>
        <w:spacing w:line="360" w:lineRule="auto"/>
        <w:jc w:val="both"/>
        <w:rPr>
          <w:color w:val="000000" w:themeColor="text1"/>
          <w:sz w:val="21"/>
          <w:szCs w:val="21"/>
          <w14:textFill>
            <w14:solidFill>
              <w14:schemeClr w14:val="tx1"/>
            </w14:solidFill>
          </w14:textFill>
        </w:rPr>
      </w:pPr>
      <w:bookmarkStart w:id="151" w:name="_Toc315793300"/>
      <w:r>
        <w:rPr>
          <w:rFonts w:hint="eastAsia"/>
          <w:color w:val="000000" w:themeColor="text1"/>
          <w:sz w:val="21"/>
          <w:szCs w:val="21"/>
          <w14:textFill>
            <w14:solidFill>
              <w14:schemeClr w14:val="tx1"/>
            </w14:solidFill>
          </w14:textFill>
        </w:rPr>
        <w:t>融资担保，是指由专业担保机构为供应商向银行融资提供的保证担保。供应商可以自愿选择是否采取融资担保的形式为政府采购履约进行融资。</w:t>
      </w:r>
      <w:bookmarkEnd w:id="151"/>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专业担保机构的选择。除非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中另有规定，投标人必须选定中国投资担保有限公司、广东省融资再担保公司、东莞市金鼎融资担保公司任一家作为专业担保机构。</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供应商可以以投标担保函的形式交纳磋商保证金，并以《政府采购投标担保函》作为投标文件的附件。</w:t>
      </w:r>
    </w:p>
    <w:p>
      <w:pPr>
        <w:numPr>
          <w:ilvl w:val="1"/>
          <w:numId w:val="50"/>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供应商可以以履约担保函的形式交纳履约保证金。</w:t>
      </w:r>
    </w:p>
    <w:p>
      <w:pPr>
        <w:numPr>
          <w:ilvl w:val="0"/>
          <w:numId w:val="50"/>
        </w:numPr>
        <w:snapToGrid w:val="0"/>
        <w:spacing w:line="360" w:lineRule="auto"/>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其他</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所有时间均为24小时制北京时间，所有货币单位均为人民币元，所使用的计量单位均以《中华人民共和国法定计量单位》为准（特别注明除外）</w:t>
      </w:r>
      <w:r>
        <w:rPr>
          <w:rFonts w:hint="eastAsia" w:ascii="宋体" w:hAnsi="宋体" w:cs="宋体"/>
          <w:color w:val="000000" w:themeColor="text1"/>
          <w:sz w:val="21"/>
          <w:szCs w:val="21"/>
          <w14:textFill>
            <w14:solidFill>
              <w14:schemeClr w14:val="tx1"/>
            </w14:solidFill>
          </w14:textFill>
        </w:rPr>
        <w:t>。</w:t>
      </w:r>
    </w:p>
    <w:p>
      <w:pPr>
        <w:snapToGrid w:val="0"/>
        <w:spacing w:line="360" w:lineRule="auto"/>
        <w:rPr>
          <w:rFonts w:ascii="宋体" w:hAnsi="宋体" w:cs="宋体"/>
          <w:color w:val="000000" w:themeColor="text1"/>
          <w:sz w:val="21"/>
          <w:szCs w:val="21"/>
          <w14:textFill>
            <w14:solidFill>
              <w14:schemeClr w14:val="tx1"/>
            </w14:solidFill>
          </w14:textFill>
        </w:rPr>
      </w:pP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52" w:name="_Toc416771327"/>
      <w:bookmarkStart w:id="153" w:name="_Toc410736139"/>
      <w:bookmarkStart w:id="154" w:name="_Toc438561733"/>
      <w:bookmarkStart w:id="155" w:name="_Toc410738939"/>
      <w:bookmarkStart w:id="156" w:name="_Toc416770217"/>
      <w:r>
        <w:rPr>
          <w:rFonts w:hint="eastAsia" w:ascii="宋体" w:hAnsi="宋体"/>
          <w:b/>
          <w:color w:val="000000" w:themeColor="text1"/>
          <w:sz w:val="28"/>
          <w:szCs w:val="28"/>
          <w:lang w:eastAsia="zh-TW"/>
          <w14:textFill>
            <w14:solidFill>
              <w14:schemeClr w14:val="tx1"/>
            </w14:solidFill>
          </w14:textFill>
        </w:rPr>
        <w:t>二、竞争性磋商文件</w:t>
      </w:r>
      <w:bookmarkEnd w:id="152"/>
      <w:bookmarkEnd w:id="153"/>
      <w:bookmarkEnd w:id="154"/>
      <w:bookmarkEnd w:id="155"/>
      <w:bookmarkEnd w:id="15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57" w:name="_Toc416771328"/>
      <w:bookmarkStart w:id="158" w:name="_Toc410738940"/>
      <w:bookmarkStart w:id="159" w:name="_Toc416770218"/>
      <w:bookmarkStart w:id="160" w:name="_Toc410736140"/>
      <w:r>
        <w:rPr>
          <w:rFonts w:hint="eastAsia" w:ascii="宋体" w:hAnsi="宋体"/>
          <w:b/>
          <w:bCs/>
          <w:color w:val="000000" w:themeColor="text1"/>
          <w:sz w:val="21"/>
          <w:szCs w:val="21"/>
          <w14:textFill>
            <w14:solidFill>
              <w14:schemeClr w14:val="tx1"/>
            </w14:solidFill>
          </w14:textFill>
        </w:rPr>
        <w:t>竞争性磋商文件的编制依据与构成</w:t>
      </w:r>
      <w:bookmarkEnd w:id="157"/>
      <w:bookmarkEnd w:id="158"/>
      <w:bookmarkEnd w:id="159"/>
      <w:bookmarkEnd w:id="160"/>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本竞争性磋商文件的编制依据《中华人民共和国政府采购法》及其实施条例、</w:t>
      </w:r>
      <w:r>
        <w:rPr>
          <w:rFonts w:ascii="宋体" w:hAnsi="宋体"/>
          <w:color w:val="000000" w:themeColor="text1"/>
          <w:sz w:val="21"/>
          <w:szCs w:val="21"/>
          <w14:textFill>
            <w14:solidFill>
              <w14:schemeClr w14:val="tx1"/>
            </w14:solidFill>
          </w14:textFill>
        </w:rPr>
        <w:t>《政府采购</w:t>
      </w:r>
      <w:r>
        <w:rPr>
          <w:rFonts w:hint="eastAsia" w:ascii="宋体" w:hAnsi="宋体"/>
          <w:color w:val="000000" w:themeColor="text1"/>
          <w:sz w:val="21"/>
          <w:szCs w:val="21"/>
          <w14:textFill>
            <w14:solidFill>
              <w14:schemeClr w14:val="tx1"/>
            </w14:solidFill>
          </w14:textFill>
        </w:rPr>
        <w:t>竞争</w:t>
      </w:r>
      <w:r>
        <w:rPr>
          <w:rFonts w:ascii="宋体" w:hAnsi="宋体"/>
          <w:color w:val="000000" w:themeColor="text1"/>
          <w:sz w:val="21"/>
          <w:szCs w:val="21"/>
          <w14:textFill>
            <w14:solidFill>
              <w14:schemeClr w14:val="tx1"/>
            </w14:solidFill>
          </w14:textFill>
        </w:rPr>
        <w:t>性磋商采购方式</w:t>
      </w:r>
      <w:r>
        <w:rPr>
          <w:rFonts w:hint="eastAsia" w:ascii="宋体" w:hAnsi="宋体"/>
          <w:color w:val="000000" w:themeColor="text1"/>
          <w:sz w:val="21"/>
          <w:szCs w:val="21"/>
          <w14:textFill>
            <w14:solidFill>
              <w14:schemeClr w14:val="tx1"/>
            </w14:solidFill>
          </w14:textFill>
        </w:rPr>
        <w:t>管理暂行办</w:t>
      </w:r>
      <w:r>
        <w:rPr>
          <w:rFonts w:ascii="宋体" w:hAnsi="宋体"/>
          <w:color w:val="000000" w:themeColor="text1"/>
          <w:sz w:val="21"/>
          <w:szCs w:val="21"/>
          <w14:textFill>
            <w14:solidFill>
              <w14:schemeClr w14:val="tx1"/>
            </w14:solidFill>
          </w14:textFill>
        </w:rPr>
        <w:t>法》</w:t>
      </w:r>
      <w:r>
        <w:rPr>
          <w:rFonts w:hint="eastAsia" w:ascii="宋体" w:hAnsi="宋体"/>
          <w:color w:val="000000" w:themeColor="text1"/>
          <w:sz w:val="21"/>
          <w:szCs w:val="21"/>
          <w14:textFill>
            <w14:solidFill>
              <w14:schemeClr w14:val="tx1"/>
            </w14:solidFill>
          </w14:textFill>
        </w:rPr>
        <w:t>及其配套的法规、规章、政策。</w:t>
      </w:r>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要求提供的货物或服务</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过程和合同条件在竞争性磋商文件中均有说明。竞争性磋商文件以中文文字编写。</w:t>
      </w:r>
    </w:p>
    <w:p>
      <w:pPr>
        <w:snapToGrid w:val="0"/>
        <w:spacing w:line="360" w:lineRule="auto"/>
        <w:ind w:left="567" w:hanging="1"/>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竞争性磋商文件共</w:t>
      </w:r>
      <w:r>
        <w:rPr>
          <w:rFonts w:hint="eastAsia" w:ascii="宋体" w:hAnsi="宋体" w:cs="宋体"/>
          <w:color w:val="000000" w:themeColor="text1"/>
          <w:sz w:val="21"/>
          <w:szCs w:val="21"/>
          <w14:textFill>
            <w14:solidFill>
              <w14:schemeClr w14:val="tx1"/>
            </w14:solidFill>
          </w14:textFill>
        </w:rPr>
        <w:t>七</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宋体"/>
          <w:color w:val="000000" w:themeColor="text1"/>
          <w:sz w:val="21"/>
          <w:szCs w:val="21"/>
          <w14:textFill>
            <w14:solidFill>
              <w14:schemeClr w14:val="tx1"/>
            </w14:solidFill>
          </w14:textFill>
        </w:rPr>
        <w:t>，由下列文件以及在采购过程中发出的澄清、修改和补充文件组成，</w:t>
      </w:r>
      <w:r>
        <w:rPr>
          <w:rFonts w:hint="eastAsia" w:ascii="宋体" w:hAnsi="宋体" w:cs="宋体"/>
          <w:color w:val="000000" w:themeColor="text1"/>
          <w:sz w:val="21"/>
          <w:szCs w:val="21"/>
          <w:lang w:eastAsia="zh-TW"/>
          <w14:textFill>
            <w14:solidFill>
              <w14:schemeClr w14:val="tx1"/>
            </w14:solidFill>
          </w14:textFill>
        </w:rPr>
        <w:t>内容如下</w:t>
      </w:r>
      <w:r>
        <w:rPr>
          <w:rFonts w:hint="eastAsia" w:ascii="宋体" w:hAnsi="宋体" w:cs="宋体"/>
          <w:color w:val="000000" w:themeColor="text1"/>
          <w:sz w:val="21"/>
          <w:szCs w:val="21"/>
          <w14:textFill>
            <w14:solidFill>
              <w14:schemeClr w14:val="tx1"/>
            </w14:solidFill>
          </w14:textFill>
        </w:rPr>
        <w:t>：</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第一章 </w:t>
      </w:r>
      <w:r>
        <w:rPr>
          <w:rFonts w:hint="eastAsia" w:ascii="宋体" w:hAnsi="宋体" w:cs="宋体"/>
          <w:color w:val="000000" w:themeColor="text1"/>
          <w:sz w:val="21"/>
          <w:szCs w:val="21"/>
          <w:lang w:eastAsia="zh-TW"/>
          <w14:textFill>
            <w14:solidFill>
              <w14:schemeClr w14:val="tx1"/>
            </w14:solidFill>
          </w14:textFill>
        </w:rPr>
        <w:t>磋商邀请</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第二章 </w:t>
      </w:r>
      <w:r>
        <w:rPr>
          <w:rFonts w:hint="eastAsia" w:ascii="宋体" w:hAnsi="宋体" w:cs="宋体"/>
          <w:color w:val="000000" w:themeColor="text1"/>
          <w:sz w:val="21"/>
          <w:szCs w:val="21"/>
          <w:lang w:eastAsia="zh-TW"/>
          <w14:textFill>
            <w14:solidFill>
              <w14:schemeClr w14:val="tx1"/>
            </w14:solidFill>
          </w14:textFill>
        </w:rPr>
        <w:t>磋商资料表</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第三章 </w:t>
      </w:r>
      <w:r>
        <w:rPr>
          <w:rFonts w:hint="eastAsia" w:ascii="宋体" w:hAnsi="宋体" w:cs="宋体"/>
          <w:color w:val="000000" w:themeColor="text1"/>
          <w:sz w:val="21"/>
          <w:szCs w:val="21"/>
          <w:lang w:eastAsia="zh-TW"/>
          <w14:textFill>
            <w14:solidFill>
              <w14:schemeClr w14:val="tx1"/>
            </w14:solidFill>
          </w14:textFill>
        </w:rPr>
        <w:t>评分体系与标准</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第四章 </w:t>
      </w:r>
      <w:r>
        <w:rPr>
          <w:rFonts w:hint="eastAsia" w:ascii="宋体" w:hAnsi="宋体" w:cs="宋体"/>
          <w:color w:val="000000" w:themeColor="text1"/>
          <w:sz w:val="21"/>
          <w:szCs w:val="21"/>
          <w:lang w:eastAsia="zh-TW"/>
          <w14:textFill>
            <w14:solidFill>
              <w14:schemeClr w14:val="tx1"/>
            </w14:solidFill>
          </w14:textFill>
        </w:rPr>
        <w:t>用户需求书</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第五章 </w:t>
      </w:r>
      <w:r>
        <w:rPr>
          <w:rFonts w:hint="eastAsia" w:ascii="宋体" w:hAnsi="宋体" w:cs="宋体"/>
          <w:color w:val="000000" w:themeColor="text1"/>
          <w:sz w:val="21"/>
          <w:szCs w:val="21"/>
          <w:lang w:eastAsia="zh-TW"/>
          <w14:textFill>
            <w14:solidFill>
              <w14:schemeClr w14:val="tx1"/>
            </w14:solidFill>
          </w14:textFill>
        </w:rPr>
        <w:t>合同</w:t>
      </w:r>
      <w:r>
        <w:rPr>
          <w:rFonts w:hint="eastAsia" w:ascii="宋体" w:hAnsi="宋体" w:cs="宋体"/>
          <w:color w:val="000000" w:themeColor="text1"/>
          <w:sz w:val="21"/>
          <w:szCs w:val="21"/>
          <w14:textFill>
            <w14:solidFill>
              <w14:schemeClr w14:val="tx1"/>
            </w14:solidFill>
          </w14:textFill>
        </w:rPr>
        <w:t>通用</w:t>
      </w:r>
      <w:r>
        <w:rPr>
          <w:rFonts w:hint="eastAsia" w:ascii="宋体" w:hAnsi="宋体" w:cs="宋体"/>
          <w:color w:val="000000" w:themeColor="text1"/>
          <w:sz w:val="21"/>
          <w:szCs w:val="21"/>
          <w:lang w:eastAsia="zh-TW"/>
          <w14:textFill>
            <w14:solidFill>
              <w14:schemeClr w14:val="tx1"/>
            </w14:solidFill>
          </w14:textFill>
        </w:rPr>
        <w:t>条款</w:t>
      </w:r>
    </w:p>
    <w:p>
      <w:pPr>
        <w:snapToGrid w:val="0"/>
        <w:spacing w:line="360" w:lineRule="auto"/>
        <w:ind w:firstLine="495" w:firstLineChars="236"/>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第六章</w:t>
      </w:r>
      <w:r>
        <w:rPr>
          <w:rFonts w:hint="eastAsia" w:ascii="宋体" w:hAnsi="宋体" w:cs="宋体"/>
          <w:color w:val="000000" w:themeColor="text1"/>
          <w:sz w:val="21"/>
          <w:szCs w:val="21"/>
          <w14:textFill>
            <w14:solidFill>
              <w14:schemeClr w14:val="tx1"/>
            </w14:solidFill>
          </w14:textFill>
        </w:rPr>
        <w:t xml:space="preserve"> 响应文件格式</w:t>
      </w:r>
    </w:p>
    <w:p>
      <w:pPr>
        <w:snapToGrid w:val="0"/>
        <w:spacing w:line="360" w:lineRule="auto"/>
        <w:ind w:firstLine="495" w:firstLineChars="236"/>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第七章 磋商</w:t>
      </w:r>
      <w:r>
        <w:rPr>
          <w:rFonts w:hint="eastAsia" w:ascii="宋体" w:hAnsi="宋体" w:cs="宋体"/>
          <w:color w:val="000000" w:themeColor="text1"/>
          <w:sz w:val="21"/>
          <w:szCs w:val="21"/>
          <w:lang w:eastAsia="zh-TW"/>
          <w14:textFill>
            <w14:solidFill>
              <w14:schemeClr w14:val="tx1"/>
            </w14:solidFill>
          </w14:textFill>
        </w:rPr>
        <w:t>须知</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响应供应商应认真阅读</w:t>
      </w:r>
      <w:r>
        <w:rPr>
          <w:rFonts w:hint="eastAsia" w:ascii="宋体" w:hAnsi="宋体" w:cs="宋体"/>
          <w:color w:val="000000" w:themeColor="text1"/>
          <w:sz w:val="21"/>
          <w:szCs w:val="21"/>
          <w14:textFill>
            <w14:solidFill>
              <w14:schemeClr w14:val="tx1"/>
            </w14:solidFill>
          </w14:textFill>
        </w:rPr>
        <w:t>、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本竞争性磋商文件的解释权归“云浮市永诚招标代理有限公司”所有。</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1" w:name="_Toc410736141"/>
      <w:bookmarkStart w:id="162" w:name="_Toc410738941"/>
      <w:bookmarkStart w:id="163" w:name="_Toc416771329"/>
      <w:bookmarkStart w:id="164" w:name="_Toc416770219"/>
      <w:r>
        <w:rPr>
          <w:rFonts w:hint="eastAsia" w:ascii="宋体" w:hAnsi="宋体"/>
          <w:b/>
          <w:bCs/>
          <w:color w:val="000000" w:themeColor="text1"/>
          <w:sz w:val="21"/>
          <w:szCs w:val="21"/>
          <w14:textFill>
            <w14:solidFill>
              <w14:schemeClr w14:val="tx1"/>
            </w14:solidFill>
          </w14:textFill>
        </w:rPr>
        <w:t>竞争性磋商文件的澄清</w:t>
      </w:r>
      <w:bookmarkEnd w:id="161"/>
      <w:bookmarkEnd w:id="162"/>
      <w:r>
        <w:rPr>
          <w:rFonts w:hint="eastAsia" w:ascii="宋体" w:hAnsi="宋体"/>
          <w:b/>
          <w:bCs/>
          <w:color w:val="000000" w:themeColor="text1"/>
          <w:sz w:val="21"/>
          <w:szCs w:val="21"/>
          <w14:textFill>
            <w14:solidFill>
              <w14:schemeClr w14:val="tx1"/>
            </w14:solidFill>
          </w14:textFill>
        </w:rPr>
        <w:t>及修改</w:t>
      </w:r>
      <w:bookmarkEnd w:id="163"/>
      <w:bookmarkEnd w:id="164"/>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无论出于何种原因</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可以主动地或在解答响应供应商提出的疑问时对已发出的竞争性磋商文件进行必要的澄清或修改（更正）的，在提交首次响应文件截止时间至少5日前在指定媒体上发布公告，并通知所有报名及购买竞争性磋商文件的响应供应商，报名及购买竞争性磋商文件的响应供应商在收到澄清或修改（更正）通知后应按要求以书面形式（传真有效）予以确认，如在24小时之内无书面回函则视为同意修改内容，并有责任履行相应的义务。澄清或修改（更正）不足5日的，</w:t>
      </w:r>
      <w:r>
        <w:rPr>
          <w:rFonts w:hint="eastAsia" w:ascii="宋体" w:hAnsi="宋体" w:cs="宋体"/>
          <w:color w:val="000000" w:themeColor="text1"/>
          <w:sz w:val="21"/>
          <w:szCs w:val="21"/>
          <w14:textFill>
            <w14:solidFill>
              <w14:schemeClr w14:val="tx1"/>
            </w14:solidFill>
          </w14:textFill>
        </w:rPr>
        <w:t>但可能不影响响应文件编制的，</w:t>
      </w:r>
      <w:r>
        <w:rPr>
          <w:rFonts w:hint="eastAsia" w:ascii="宋体" w:hAnsi="宋体" w:cs="宋体"/>
          <w:color w:val="000000" w:themeColor="text1"/>
          <w:sz w:val="21"/>
          <w:szCs w:val="21"/>
          <w:lang w:eastAsia="zh-TW"/>
          <w14:textFill>
            <w14:solidFill>
              <w14:schemeClr w14:val="tx1"/>
            </w14:solidFill>
          </w14:textFill>
        </w:rPr>
        <w:t>招标采购单位在征得当时已报名及购买竞争性磋商文件的响应供应商同意并书面确认（传真有效）后，可不改</w:t>
      </w:r>
      <w:r>
        <w:rPr>
          <w:rFonts w:hint="eastAsia" w:ascii="宋体" w:hAnsi="宋体"/>
          <w:color w:val="000000" w:themeColor="text1"/>
          <w:szCs w:val="21"/>
          <w14:textFill>
            <w14:solidFill>
              <w14:schemeClr w14:val="tx1"/>
            </w14:solidFill>
          </w14:textFill>
        </w:rPr>
        <w:t>变投标截止时间。</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招标采购单位</w:t>
      </w:r>
      <w:r>
        <w:rPr>
          <w:rFonts w:hint="eastAsia" w:ascii="宋体" w:hAnsi="宋体" w:cs="宋体"/>
          <w:color w:val="000000" w:themeColor="text1"/>
          <w:sz w:val="21"/>
          <w:szCs w:val="21"/>
          <w14:textFill>
            <w14:solidFill>
              <w14:schemeClr w14:val="tx1"/>
            </w14:solidFill>
          </w14:textFill>
        </w:rPr>
        <w:t>发出的</w:t>
      </w:r>
      <w:r>
        <w:rPr>
          <w:rFonts w:hint="eastAsia" w:ascii="宋体" w:hAnsi="宋体"/>
          <w:color w:val="000000" w:themeColor="text1"/>
          <w:szCs w:val="21"/>
          <w14:textFill>
            <w14:solidFill>
              <w14:schemeClr w14:val="tx1"/>
            </w14:solidFill>
          </w14:textFill>
        </w:rPr>
        <w:t>澄清或修改（更正）的内容为竞争性磋商文件的组成部分，</w:t>
      </w:r>
      <w:r>
        <w:rPr>
          <w:rFonts w:hint="eastAsia" w:ascii="宋体" w:hAnsi="宋体" w:cs="宋体"/>
          <w:color w:val="000000" w:themeColor="text1"/>
          <w:sz w:val="21"/>
          <w:szCs w:val="21"/>
          <w:lang w:eastAsia="zh-TW"/>
          <w14:textFill>
            <w14:solidFill>
              <w14:schemeClr w14:val="tx1"/>
            </w14:solidFill>
          </w14:textFill>
        </w:rPr>
        <w:t>并对潜在响应供应商具有约束力</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响应供应商在规定的时间内未对竞争性磋商文件澄清或提出疑问的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招标采购单位将视其为无异议。对竞争性磋商文件中描述有歧意或前后不一致的地方，</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有权进行评判，但对同一条款的评判应适用于每个响应供应商。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65" w:name="_Toc434343657"/>
      <w:bookmarkStart w:id="166" w:name="_Toc433127757"/>
      <w:r>
        <w:rPr>
          <w:rFonts w:hint="eastAsia" w:ascii="宋体" w:hAnsi="宋体"/>
          <w:b/>
          <w:bCs/>
          <w:color w:val="000000" w:themeColor="text1"/>
          <w:sz w:val="21"/>
          <w:szCs w:val="21"/>
          <w14:textFill>
            <w14:solidFill>
              <w14:schemeClr w14:val="tx1"/>
            </w14:solidFill>
          </w14:textFill>
        </w:rPr>
        <w:t>竞争性磋商文件的答疑或现场考察</w:t>
      </w:r>
      <w:bookmarkEnd w:id="165"/>
      <w:bookmarkEnd w:id="166"/>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除非依本须知</w:t>
      </w:r>
      <w:r>
        <w:rPr>
          <w:rFonts w:hint="eastAsia" w:ascii="宋体" w:hAnsi="宋体"/>
          <w:color w:val="000000" w:themeColor="text1"/>
          <w:szCs w:val="21"/>
          <w14:textFill>
            <w14:solidFill>
              <w14:schemeClr w14:val="tx1"/>
            </w14:solidFill>
          </w14:textFill>
        </w:rPr>
        <w:t>9.1</w:t>
      </w:r>
      <w:r>
        <w:rPr>
          <w:rFonts w:hint="eastAsia" w:ascii="宋体" w:hAnsi="宋体" w:cs="宋体"/>
          <w:color w:val="000000" w:themeColor="text1"/>
          <w:sz w:val="21"/>
          <w:szCs w:val="21"/>
          <w14:textFill>
            <w14:solidFill>
              <w14:schemeClr w14:val="tx1"/>
            </w14:solidFill>
          </w14:textFill>
        </w:rPr>
        <w:t>规定的有</w:t>
      </w:r>
      <w:r>
        <w:rPr>
          <w:rFonts w:hint="eastAsia" w:ascii="宋体" w:hAnsi="宋体" w:cs="宋体"/>
          <w:color w:val="000000" w:themeColor="text1"/>
          <w:sz w:val="21"/>
          <w:szCs w:val="21"/>
          <w:lang w:eastAsia="zh-TW"/>
          <w14:textFill>
            <w14:solidFill>
              <w14:schemeClr w14:val="tx1"/>
            </w14:solidFill>
          </w14:textFill>
        </w:rPr>
        <w:t>必要时</w:t>
      </w:r>
      <w:r>
        <w:rPr>
          <w:rFonts w:hint="eastAsia" w:ascii="宋体" w:hAnsi="宋体" w:cs="宋体"/>
          <w:color w:val="000000" w:themeColor="text1"/>
          <w:sz w:val="21"/>
          <w:szCs w:val="21"/>
          <w14:textFill>
            <w14:solidFill>
              <w14:schemeClr w14:val="tx1"/>
            </w14:solidFill>
          </w14:textFill>
        </w:rPr>
        <w:t>或</w:t>
      </w:r>
      <w:r>
        <w:rPr>
          <w:rFonts w:hint="eastAsia" w:ascii="宋体" w:hAnsi="宋体" w:cs="黑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中另有规定，不举行项目集中答疑会或现场考察，如举行集中答疑会或现场考察的，则按以下规定：</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中规定的日期、时间和地点组织公开答疑会或现场考察；</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供应商对本项目提出的疑问，需在答疑会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召开日前至少一个工作日将问题清单以书面形式（加盖公章）提交至政府采购代理机构，供应商代表于上述的时间和地点出席答疑会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已购买竞争性磋商文件的响应供应商如不出席答疑会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视为对竞争性磋商文件所有内容无任何异议。</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167" w:name="_Toc410738943"/>
      <w:bookmarkStart w:id="168" w:name="_Toc438561734"/>
      <w:bookmarkStart w:id="169" w:name="_Toc416770220"/>
      <w:bookmarkStart w:id="170" w:name="_Toc416771330"/>
      <w:bookmarkStart w:id="171" w:name="_Toc410736143"/>
      <w:r>
        <w:rPr>
          <w:rFonts w:hint="eastAsia" w:ascii="宋体" w:hAnsi="宋体"/>
          <w:b/>
          <w:color w:val="000000" w:themeColor="text1"/>
          <w:sz w:val="28"/>
          <w:szCs w:val="28"/>
          <w:lang w:eastAsia="zh-TW"/>
          <w14:textFill>
            <w14:solidFill>
              <w14:schemeClr w14:val="tx1"/>
            </w14:solidFill>
          </w14:textFill>
        </w:rPr>
        <w:t>三、响应文件的编制</w:t>
      </w:r>
      <w:bookmarkEnd w:id="167"/>
      <w:bookmarkEnd w:id="168"/>
      <w:bookmarkEnd w:id="169"/>
      <w:bookmarkEnd w:id="170"/>
      <w:bookmarkEnd w:id="171"/>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2" w:name="_Toc410738944"/>
      <w:bookmarkStart w:id="173" w:name="_Toc410736144"/>
      <w:bookmarkStart w:id="174" w:name="_Toc416771331"/>
      <w:bookmarkStart w:id="175" w:name="_Toc416770221"/>
      <w:r>
        <w:rPr>
          <w:rFonts w:hint="eastAsia" w:ascii="宋体" w:hAnsi="宋体"/>
          <w:b/>
          <w:bCs/>
          <w:color w:val="000000" w:themeColor="text1"/>
          <w:sz w:val="21"/>
          <w:szCs w:val="21"/>
          <w14:textFill>
            <w14:solidFill>
              <w14:schemeClr w14:val="tx1"/>
            </w14:solidFill>
          </w14:textFill>
        </w:rPr>
        <w:t>磋商的语言</w:t>
      </w:r>
      <w:bookmarkEnd w:id="172"/>
      <w:bookmarkEnd w:id="173"/>
      <w:bookmarkEnd w:id="174"/>
      <w:bookmarkEnd w:id="175"/>
    </w:p>
    <w:p>
      <w:pPr>
        <w:numPr>
          <w:ilvl w:val="1"/>
          <w:numId w:val="50"/>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响应供应商提交的响应文件以及响应供应商与招标采购单位就有关磋商的所有来往函电均</w:t>
      </w:r>
      <w:r>
        <w:rPr>
          <w:rFonts w:hint="eastAsia" w:ascii="宋体" w:hAnsi="宋体" w:cs="宋体"/>
          <w:color w:val="000000" w:themeColor="text1"/>
          <w:sz w:val="21"/>
          <w:szCs w:val="21"/>
          <w14:textFill>
            <w14:solidFill>
              <w14:schemeClr w14:val="tx1"/>
            </w14:solidFill>
          </w14:textFill>
        </w:rPr>
        <w:t>应</w:t>
      </w:r>
      <w:r>
        <w:rPr>
          <w:rFonts w:hint="eastAsia" w:ascii="宋体" w:hAnsi="宋体" w:cs="宋体"/>
          <w:color w:val="000000" w:themeColor="text1"/>
          <w:sz w:val="21"/>
          <w:szCs w:val="21"/>
          <w:lang w:eastAsia="zh-TW"/>
          <w14:textFill>
            <w14:solidFill>
              <w14:schemeClr w14:val="tx1"/>
            </w14:solidFill>
          </w14:textFill>
        </w:rPr>
        <w:t>使用中文书写。</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提交的支持资料和</w:t>
      </w:r>
      <w:r>
        <w:rPr>
          <w:rFonts w:hint="eastAsia" w:ascii="宋体" w:hAnsi="宋体" w:cs="宋体"/>
          <w:color w:val="000000" w:themeColor="text1"/>
          <w:sz w:val="21"/>
          <w:szCs w:val="21"/>
          <w14:textFill>
            <w14:solidFill>
              <w14:schemeClr w14:val="tx1"/>
            </w14:solidFill>
          </w14:textFill>
        </w:rPr>
        <w:t>已</w:t>
      </w:r>
      <w:r>
        <w:rPr>
          <w:rFonts w:hint="eastAsia" w:ascii="宋体" w:hAnsi="宋体" w:cs="宋体"/>
          <w:color w:val="000000" w:themeColor="text1"/>
          <w:sz w:val="21"/>
          <w:szCs w:val="21"/>
          <w:lang w:eastAsia="zh-TW"/>
          <w14:textFill>
            <w14:solidFill>
              <w14:schemeClr w14:val="tx1"/>
            </w14:solidFill>
          </w14:textFill>
        </w:rPr>
        <w:t>印刷的文献可以用另一种语言</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但相应内容应附有中文翻译本，在解释响应文件的修改内容时以中文翻译本为准。对中文翻译有异议的，以权威机构的译本为准。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76" w:name="_Toc410738945"/>
      <w:bookmarkStart w:id="177" w:name="_Toc410736145"/>
      <w:bookmarkStart w:id="178" w:name="_Toc416770222"/>
      <w:bookmarkStart w:id="179" w:name="_Toc416771332"/>
      <w:r>
        <w:rPr>
          <w:rFonts w:hint="eastAsia" w:ascii="宋体" w:hAnsi="宋体"/>
          <w:b/>
          <w:bCs/>
          <w:color w:val="000000" w:themeColor="text1"/>
          <w:sz w:val="21"/>
          <w:szCs w:val="21"/>
          <w14:textFill>
            <w14:solidFill>
              <w14:schemeClr w14:val="tx1"/>
            </w14:solidFill>
          </w14:textFill>
        </w:rPr>
        <w:t>响应文件的构成</w:t>
      </w:r>
      <w:bookmarkEnd w:id="176"/>
      <w:bookmarkEnd w:id="177"/>
      <w:bookmarkEnd w:id="178"/>
      <w:bookmarkEnd w:id="179"/>
    </w:p>
    <w:p>
      <w:pPr>
        <w:numPr>
          <w:ilvl w:val="1"/>
          <w:numId w:val="50"/>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响应供应商编写的响应文件应包括</w:t>
      </w:r>
      <w:r>
        <w:rPr>
          <w:rFonts w:hint="eastAsia" w:ascii="宋体" w:hAnsi="宋体" w:cs="宋体"/>
          <w:color w:val="000000" w:themeColor="text1"/>
          <w:sz w:val="21"/>
          <w:szCs w:val="21"/>
          <w14:textFill>
            <w14:solidFill>
              <w14:schemeClr w14:val="tx1"/>
            </w14:solidFill>
          </w14:textFill>
        </w:rPr>
        <w:t>初审文件、技术文件、商务文件</w:t>
      </w:r>
      <w:r>
        <w:rPr>
          <w:rFonts w:hint="eastAsia" w:ascii="宋体" w:hAnsi="宋体" w:cs="宋体"/>
          <w:color w:val="000000" w:themeColor="text1"/>
          <w:sz w:val="21"/>
          <w:szCs w:val="21"/>
          <w:lang w:eastAsia="zh-TW"/>
          <w14:textFill>
            <w14:solidFill>
              <w14:schemeClr w14:val="tx1"/>
            </w14:solidFill>
          </w14:textFill>
        </w:rPr>
        <w:t>，编排顺序参见响应文件格式</w:t>
      </w:r>
      <w:r>
        <w:rPr>
          <w:rFonts w:hint="eastAsia" w:ascii="宋体" w:hAnsi="宋体" w:cs="宋体"/>
          <w:color w:val="000000" w:themeColor="text1"/>
          <w:sz w:val="21"/>
          <w:szCs w:val="21"/>
          <w14:textFill>
            <w14:solidFill>
              <w14:schemeClr w14:val="tx1"/>
            </w14:solidFill>
          </w14:textFill>
        </w:rPr>
        <w:t>。</w:t>
      </w:r>
    </w:p>
    <w:p>
      <w:pPr>
        <w:numPr>
          <w:ilvl w:val="1"/>
          <w:numId w:val="50"/>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响应文件的构成应符合法律法规及竞争性磋商文件的要求。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0" w:name="_Toc416771333"/>
      <w:bookmarkStart w:id="181" w:name="_Toc410736146"/>
      <w:bookmarkStart w:id="182" w:name="_Toc416770223"/>
      <w:bookmarkStart w:id="183" w:name="_Toc410738946"/>
      <w:r>
        <w:rPr>
          <w:rFonts w:hint="eastAsia" w:ascii="宋体" w:hAnsi="宋体"/>
          <w:b/>
          <w:bCs/>
          <w:color w:val="000000" w:themeColor="text1"/>
          <w:sz w:val="21"/>
          <w:szCs w:val="21"/>
          <w14:textFill>
            <w14:solidFill>
              <w14:schemeClr w14:val="tx1"/>
            </w14:solidFill>
          </w14:textFill>
        </w:rPr>
        <w:t>响应文件的编写</w:t>
      </w:r>
      <w:bookmarkEnd w:id="180"/>
      <w:bookmarkEnd w:id="181"/>
      <w:bookmarkEnd w:id="182"/>
      <w:bookmarkEnd w:id="18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响应供应商应完整</w:t>
      </w:r>
      <w:r>
        <w:rPr>
          <w:rFonts w:hint="eastAsia" w:ascii="宋体" w:hAnsi="宋体" w:cs="宋体"/>
          <w:color w:val="000000" w:themeColor="text1"/>
          <w:sz w:val="21"/>
          <w:szCs w:val="21"/>
          <w14:textFill>
            <w14:solidFill>
              <w14:schemeClr w14:val="tx1"/>
            </w14:solidFill>
          </w14:textFill>
        </w:rPr>
        <w:t>、真实、准确</w:t>
      </w:r>
      <w:r>
        <w:rPr>
          <w:rFonts w:hint="eastAsia" w:ascii="宋体" w:hAnsi="宋体" w:cs="宋体"/>
          <w:color w:val="000000" w:themeColor="text1"/>
          <w:sz w:val="21"/>
          <w:szCs w:val="21"/>
          <w:lang w:eastAsia="zh-TW"/>
          <w14:textFill>
            <w14:solidFill>
              <w14:schemeClr w14:val="tx1"/>
            </w14:solidFill>
          </w14:textFill>
        </w:rPr>
        <w:t>地填写竞争性磋商文件中提供的磋商函、报价表以及竞争性磋商文件中规定的其它</w:t>
      </w:r>
      <w:r>
        <w:rPr>
          <w:rFonts w:hint="eastAsia" w:ascii="宋体" w:hAnsi="宋体" w:cs="宋体"/>
          <w:color w:val="000000" w:themeColor="text1"/>
          <w:sz w:val="21"/>
          <w:szCs w:val="21"/>
          <w14:textFill>
            <w14:solidFill>
              <w14:schemeClr w14:val="tx1"/>
            </w14:solidFill>
          </w14:textFill>
        </w:rPr>
        <w:t>所有</w:t>
      </w:r>
      <w:r>
        <w:rPr>
          <w:rFonts w:hint="eastAsia" w:ascii="宋体" w:hAnsi="宋体" w:cs="宋体"/>
          <w:color w:val="000000" w:themeColor="text1"/>
          <w:sz w:val="21"/>
          <w:szCs w:val="21"/>
          <w:lang w:eastAsia="zh-TW"/>
          <w14:textFill>
            <w14:solidFill>
              <w14:schemeClr w14:val="tx1"/>
            </w14:solidFill>
          </w14:textFill>
        </w:rPr>
        <w:t>内容。</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响应供应商对竞争性磋商文件中多个包组进行磋商的，其响应文件的编制</w:t>
      </w:r>
      <w:r>
        <w:rPr>
          <w:rFonts w:hint="eastAsia" w:ascii="宋体" w:hAnsi="宋体" w:cs="宋体"/>
          <w:color w:val="000000" w:themeColor="text1"/>
          <w:sz w:val="21"/>
          <w:szCs w:val="21"/>
          <w14:textFill>
            <w14:solidFill>
              <w14:schemeClr w14:val="tx1"/>
            </w14:solidFill>
          </w14:textFill>
        </w:rPr>
        <w:t>可按</w:t>
      </w:r>
      <w:r>
        <w:rPr>
          <w:rFonts w:hint="eastAsia" w:ascii="宋体" w:hAnsi="宋体" w:cs="宋体"/>
          <w:color w:val="000000" w:themeColor="text1"/>
          <w:sz w:val="21"/>
          <w:szCs w:val="21"/>
          <w:lang w:eastAsia="zh-TW"/>
          <w14:textFill>
            <w14:solidFill>
              <w14:schemeClr w14:val="tx1"/>
            </w14:solidFill>
          </w14:textFill>
        </w:rPr>
        <w:t>每个包组的要求分别装订和封装。响应供应商应当对响应文件进行装订，对未经装订的响应文件可能发生的文件散落或缺损，由此造成的后果</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责任由响应供应商承担</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响应供应商必须对响应文件所提供的全部资料的真实性承担法律责任，并无条件接受招标采购单位及政府采购监督管理部门等对其中任何资料进行核实的要求。</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如果因为响应供应商</w:t>
      </w:r>
      <w:r>
        <w:rPr>
          <w:rFonts w:hint="eastAsia" w:ascii="宋体" w:hAnsi="宋体" w:cs="宋体"/>
          <w:color w:val="000000" w:themeColor="text1"/>
          <w:sz w:val="21"/>
          <w:szCs w:val="21"/>
          <w14:textFill>
            <w14:solidFill>
              <w14:schemeClr w14:val="tx1"/>
            </w14:solidFill>
          </w14:textFill>
        </w:rPr>
        <w:t>的响应文件</w:t>
      </w:r>
      <w:r>
        <w:rPr>
          <w:rFonts w:hint="eastAsia" w:ascii="宋体" w:hAnsi="宋体" w:cs="宋体"/>
          <w:color w:val="000000" w:themeColor="text1"/>
          <w:sz w:val="21"/>
          <w:szCs w:val="21"/>
          <w:lang w:eastAsia="zh-TW"/>
          <w14:textFill>
            <w14:solidFill>
              <w14:schemeClr w14:val="tx1"/>
            </w14:solidFill>
          </w14:textFill>
        </w:rPr>
        <w:t>只填写和提供了本</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要求的部分内容和附件，或没有提供竞争性磋商文件中所要求的全部资料及数据，而给磋商造成困难的，其可能导致的结果和责任由响应供应商自行承担。</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4" w:name="_Toc410736147"/>
      <w:bookmarkStart w:id="185" w:name="_Toc416770224"/>
      <w:bookmarkStart w:id="186" w:name="_Toc410738947"/>
      <w:bookmarkStart w:id="187" w:name="_Toc416771334"/>
      <w:r>
        <w:rPr>
          <w:rFonts w:hint="eastAsia" w:ascii="宋体" w:hAnsi="宋体"/>
          <w:b/>
          <w:bCs/>
          <w:color w:val="000000" w:themeColor="text1"/>
          <w:sz w:val="21"/>
          <w:szCs w:val="21"/>
          <w14:textFill>
            <w14:solidFill>
              <w14:schemeClr w14:val="tx1"/>
            </w14:solidFill>
          </w14:textFill>
        </w:rPr>
        <w:t>磋商报价</w:t>
      </w:r>
      <w:bookmarkEnd w:id="184"/>
      <w:bookmarkEnd w:id="185"/>
      <w:bookmarkEnd w:id="186"/>
      <w:bookmarkEnd w:id="18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响应供应商应按照“第</w:t>
      </w:r>
      <w:r>
        <w:rPr>
          <w:rFonts w:hint="eastAsia" w:ascii="宋体" w:hAnsi="宋体" w:cs="宋体"/>
          <w:color w:val="000000" w:themeColor="text1"/>
          <w:sz w:val="21"/>
          <w:szCs w:val="21"/>
          <w14:textFill>
            <w14:solidFill>
              <w14:schemeClr w14:val="tx1"/>
            </w14:solidFill>
          </w14:textFill>
        </w:rPr>
        <w:t>四</w:t>
      </w:r>
      <w:r>
        <w:rPr>
          <w:rFonts w:hint="eastAsia" w:ascii="宋体" w:hAnsi="宋体" w:cs="宋体"/>
          <w:color w:val="000000" w:themeColor="text1"/>
          <w:sz w:val="21"/>
          <w:szCs w:val="21"/>
          <w:lang w:eastAsia="zh-TW"/>
          <w14:textFill>
            <w14:solidFill>
              <w14:schemeClr w14:val="tx1"/>
            </w14:solidFill>
          </w14:textFill>
        </w:rPr>
        <w:t>章　用户需求书”</w:t>
      </w:r>
      <w:r>
        <w:rPr>
          <w:rFonts w:hint="eastAsia" w:ascii="宋体" w:hAnsi="宋体" w:cs="宋体"/>
          <w:color w:val="000000" w:themeColor="text1"/>
          <w:sz w:val="21"/>
          <w:szCs w:val="21"/>
          <w14:textFill>
            <w14:solidFill>
              <w14:schemeClr w14:val="tx1"/>
            </w14:solidFill>
          </w14:textFill>
        </w:rPr>
        <w:t>中</w:t>
      </w:r>
      <w:r>
        <w:rPr>
          <w:rFonts w:hint="eastAsia" w:ascii="宋体" w:hAnsi="宋体" w:cs="宋体"/>
          <w:color w:val="000000" w:themeColor="text1"/>
          <w:sz w:val="21"/>
          <w:szCs w:val="21"/>
          <w:lang w:eastAsia="zh-TW"/>
          <w14:textFill>
            <w14:solidFill>
              <w14:schemeClr w14:val="tx1"/>
            </w14:solidFill>
          </w14:textFill>
        </w:rPr>
        <w:t>采购项目技术或服务要求规定的内容、责任范围进行报价。并按报价表的</w:t>
      </w:r>
      <w:r>
        <w:rPr>
          <w:rFonts w:hint="eastAsia" w:ascii="宋体" w:hAnsi="宋体" w:cs="宋体"/>
          <w:color w:val="000000" w:themeColor="text1"/>
          <w:sz w:val="21"/>
          <w:szCs w:val="21"/>
          <w14:textFill>
            <w14:solidFill>
              <w14:schemeClr w14:val="tx1"/>
            </w14:solidFill>
          </w14:textFill>
        </w:rPr>
        <w:t>要求</w:t>
      </w:r>
      <w:r>
        <w:rPr>
          <w:rFonts w:hint="eastAsia" w:ascii="宋体" w:hAnsi="宋体" w:cs="宋体"/>
          <w:color w:val="000000" w:themeColor="text1"/>
          <w:sz w:val="21"/>
          <w:szCs w:val="21"/>
          <w:lang w:eastAsia="zh-TW"/>
          <w14:textFill>
            <w14:solidFill>
              <w14:schemeClr w14:val="tx1"/>
            </w14:solidFill>
          </w14:textFill>
        </w:rPr>
        <w:t>报出价格。</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总价中不得包含</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要求以外的内容，否则，在评</w:t>
      </w:r>
      <w:r>
        <w:rPr>
          <w:rFonts w:hint="eastAsia" w:ascii="宋体" w:hAnsi="宋体" w:cs="宋体"/>
          <w:color w:val="000000" w:themeColor="text1"/>
          <w:sz w:val="21"/>
          <w:szCs w:val="21"/>
          <w14:textFill>
            <w14:solidFill>
              <w14:schemeClr w14:val="tx1"/>
            </w14:solidFill>
          </w14:textFill>
        </w:rPr>
        <w:t>审</w:t>
      </w:r>
      <w:r>
        <w:rPr>
          <w:rFonts w:hint="eastAsia" w:ascii="宋体" w:hAnsi="宋体" w:cs="宋体"/>
          <w:color w:val="000000" w:themeColor="text1"/>
          <w:sz w:val="21"/>
          <w:szCs w:val="21"/>
          <w:lang w:eastAsia="zh-TW"/>
          <w14:textFill>
            <w14:solidFill>
              <w14:schemeClr w14:val="tx1"/>
            </w14:solidFill>
          </w14:textFill>
        </w:rPr>
        <w:t>时不予核减。</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总价中不得缺漏</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所要求的内容，否则，被视为</w:t>
      </w:r>
      <w:r>
        <w:rPr>
          <w:rFonts w:hint="eastAsia" w:ascii="宋体" w:hAnsi="宋体" w:cs="宋体"/>
          <w:color w:val="000000" w:themeColor="text1"/>
          <w:sz w:val="21"/>
          <w:szCs w:val="21"/>
          <w14:textFill>
            <w14:solidFill>
              <w14:schemeClr w14:val="tx1"/>
            </w14:solidFill>
          </w14:textFill>
        </w:rPr>
        <w:t>包含在报价总价中</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在磋商过程中，磋商小组发现响应供应商的报价明显低于其他响应供应商报价，使得其投标报价可能低于其个别成本的，应当要求该响应供应商作出书面说明并提供相关证明材料。响应供应商不能合理说明或者不能提供相关证明材料的，由磋商小组认定该响应供应商以低于成本报价，应当否决其投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投标分项报价表</w:t>
      </w:r>
      <w:r>
        <w:rPr>
          <w:rFonts w:hint="eastAsia" w:ascii="宋体" w:hAnsi="宋体" w:cs="宋体"/>
          <w:color w:val="000000" w:themeColor="text1"/>
          <w:sz w:val="21"/>
          <w:szCs w:val="21"/>
          <w14:textFill>
            <w14:solidFill>
              <w14:schemeClr w14:val="tx1"/>
            </w14:solidFill>
          </w14:textFill>
        </w:rPr>
        <w:t>内容应包含：（适用货物类项目）</w:t>
      </w:r>
    </w:p>
    <w:p>
      <w:pPr>
        <w:numPr>
          <w:ilvl w:val="2"/>
          <w:numId w:val="50"/>
        </w:numPr>
        <w:tabs>
          <w:tab w:val="left" w:pos="709"/>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从中华人民共和国境内提供的货物须包含：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除应包括要向中华人民共和国政府缴纳的增值税和其它税，还应包括对以下①、②两项已缴纳或应缴纳的全部关税、增值税和其它税：</w:t>
      </w:r>
    </w:p>
    <w:p>
      <w:pPr>
        <w:tabs>
          <w:tab w:val="left" w:pos="567"/>
          <w:tab w:val="left" w:pos="676"/>
          <w:tab w:val="left" w:pos="8931"/>
        </w:tabs>
        <w:snapToGrid w:val="0"/>
        <w:spacing w:line="360" w:lineRule="auto"/>
        <w:ind w:left="842" w:leftChars="421" w:firstLine="210" w:firstLineChars="100"/>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① </w:t>
      </w:r>
      <w:r>
        <w:rPr>
          <w:rFonts w:hint="eastAsia" w:ascii="宋体" w:hAnsi="宋体" w:cs="宋体"/>
          <w:color w:val="000000" w:themeColor="text1"/>
          <w:sz w:val="21"/>
          <w:szCs w:val="21"/>
          <w:lang w:eastAsia="zh-TW"/>
          <w14:textFill>
            <w14:solidFill>
              <w14:schemeClr w14:val="tx1"/>
            </w14:solidFill>
          </w14:textFill>
        </w:rPr>
        <w:t>报价的货物在制造或组装时使用的部件和原材料是从境外进口的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或</w:t>
      </w:r>
    </w:p>
    <w:p>
      <w:pPr>
        <w:tabs>
          <w:tab w:val="left" w:pos="567"/>
          <w:tab w:val="left" w:pos="676"/>
          <w:tab w:val="left" w:pos="8931"/>
        </w:tabs>
        <w:snapToGrid w:val="0"/>
        <w:spacing w:line="360" w:lineRule="auto"/>
        <w:ind w:left="842" w:leftChars="421" w:firstLine="210" w:firstLineChars="1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② 报货架交货价的货物是从境外进口的。</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中列出的其他伴随服务的费用和标准附件价、备品备件及专用工具价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2"/>
          <w:numId w:val="50"/>
        </w:numPr>
        <w:tabs>
          <w:tab w:val="left" w:pos="567"/>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从中华人民共和国境外提供的货物须包含：</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除应包括要向中华人民共和国政府缴纳的增值税和其它税，如果</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中另有规定，还应包括货物从境外进口己缴纳或应缴纳的全部关税、增值税和其它税；</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报货物境外离岸价格、国外运输费、国外运输保险费；</w:t>
      </w:r>
    </w:p>
    <w:p>
      <w:pPr>
        <w:numPr>
          <w:ilvl w:val="3"/>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内容应包含：（适用服务类项目）</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竞争性磋商文件要求完成全部服务所需的费用；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磋商报价包含履行合同所有相关服务所需的费用；</w:t>
      </w:r>
    </w:p>
    <w:p>
      <w:pPr>
        <w:numPr>
          <w:ilvl w:val="2"/>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磋商报价均应包含所有的税费；</w:t>
      </w:r>
    </w:p>
    <w:p>
      <w:pPr>
        <w:numPr>
          <w:ilvl w:val="2"/>
          <w:numId w:val="50"/>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其他一切隐含及不可预见的费用；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投标报价为本次磋商内容的费用，即为合同价，不得在成交后提出任何增加费用要求，响应供应商在投标时应充分考虑相关风险性因素。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响应供应商在成交并签署合同后，服务期限内出现的任何遗漏，均由成交供应商负责，采购人将不再支付任何费用。</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对于报价免费的</w:t>
      </w:r>
      <w:r>
        <w:rPr>
          <w:rFonts w:hint="eastAsia" w:ascii="宋体" w:hAnsi="宋体" w:cs="宋体"/>
          <w:color w:val="000000" w:themeColor="text1"/>
          <w:sz w:val="21"/>
          <w:szCs w:val="21"/>
          <w14:textFill>
            <w14:solidFill>
              <w14:schemeClr w14:val="tx1"/>
            </w14:solidFill>
          </w14:textFill>
        </w:rPr>
        <w:t>内容</w:t>
      </w:r>
      <w:r>
        <w:rPr>
          <w:rFonts w:hint="eastAsia" w:ascii="宋体" w:hAnsi="宋体" w:cs="宋体"/>
          <w:color w:val="000000" w:themeColor="text1"/>
          <w:sz w:val="21"/>
          <w:szCs w:val="21"/>
          <w:lang w:eastAsia="zh-TW"/>
          <w14:textFill>
            <w14:solidFill>
              <w14:schemeClr w14:val="tx1"/>
            </w14:solidFill>
          </w14:textFill>
        </w:rPr>
        <w:t>须标明</w:t>
      </w:r>
      <w:r>
        <w:rPr>
          <w:rFonts w:hint="eastAsia" w:ascii="宋体" w:hAnsi="宋体"/>
          <w:color w:val="000000" w:themeColor="text1"/>
          <w:sz w:val="21"/>
          <w:szCs w:val="21"/>
          <w14:textFill>
            <w14:solidFill>
              <w14:schemeClr w14:val="tx1"/>
            </w14:solidFill>
          </w14:textFill>
        </w:rPr>
        <w:t>“免费”</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响应供应商根据本须知</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w:t>
      </w:r>
      <w:r>
        <w:rPr>
          <w:rFonts w:hint="eastAsia" w:ascii="宋体" w:hAnsi="宋体" w:cs="宋体"/>
          <w:color w:val="000000" w:themeColor="text1"/>
          <w:sz w:val="21"/>
          <w:szCs w:val="21"/>
          <w:lang w:eastAsia="zh-TW"/>
          <w14:textFill>
            <w14:solidFill>
              <w14:schemeClr w14:val="tx1"/>
            </w14:solidFill>
          </w14:textFill>
        </w:rPr>
        <w:t>规定将</w:t>
      </w:r>
      <w:r>
        <w:rPr>
          <w:rFonts w:hint="eastAsia" w:ascii="宋体" w:hAnsi="宋体" w:cs="宋体"/>
          <w:color w:val="000000" w:themeColor="text1"/>
          <w:sz w:val="21"/>
          <w:szCs w:val="21"/>
          <w14:textFill>
            <w14:solidFill>
              <w14:schemeClr w14:val="tx1"/>
            </w14:solidFill>
          </w14:textFill>
        </w:rPr>
        <w:t>报</w:t>
      </w:r>
      <w:r>
        <w:rPr>
          <w:rFonts w:hint="eastAsia" w:ascii="宋体" w:hAnsi="宋体" w:cs="宋体"/>
          <w:color w:val="000000" w:themeColor="text1"/>
          <w:sz w:val="21"/>
          <w:szCs w:val="21"/>
          <w:lang w:eastAsia="zh-TW"/>
          <w14:textFill>
            <w14:solidFill>
              <w14:schemeClr w14:val="tx1"/>
            </w14:solidFill>
          </w14:textFill>
        </w:rPr>
        <w:t>价分成几部分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只是为了方便对响应文件</w:t>
      </w:r>
      <w:r>
        <w:rPr>
          <w:rFonts w:hint="eastAsia" w:ascii="宋体" w:hAnsi="宋体" w:cs="宋体"/>
          <w:color w:val="000000" w:themeColor="text1"/>
          <w:sz w:val="21"/>
          <w:szCs w:val="21"/>
          <w14:textFill>
            <w14:solidFill>
              <w14:schemeClr w14:val="tx1"/>
            </w14:solidFill>
          </w14:textFill>
        </w:rPr>
        <w:t>进行比较，</w:t>
      </w:r>
      <w:r>
        <w:rPr>
          <w:rFonts w:hint="eastAsia" w:ascii="宋体" w:hAnsi="宋体" w:cs="宋体"/>
          <w:color w:val="000000" w:themeColor="text1"/>
          <w:sz w:val="21"/>
          <w:szCs w:val="21"/>
          <w:lang w:eastAsia="zh-TW"/>
          <w14:textFill>
            <w14:solidFill>
              <w14:schemeClr w14:val="tx1"/>
            </w14:solidFill>
          </w14:textFill>
        </w:rPr>
        <w:t>并不限制采购人以上述任何条件订立合同的权力。</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中另有规定，</w:t>
      </w:r>
      <w:r>
        <w:rPr>
          <w:rFonts w:hint="eastAsia" w:ascii="宋体" w:hAnsi="宋体" w:cs="宋体"/>
          <w:color w:val="000000" w:themeColor="text1"/>
          <w:sz w:val="21"/>
          <w:szCs w:val="21"/>
          <w:lang w:eastAsia="zh-TW"/>
          <w14:textFill>
            <w14:solidFill>
              <w14:schemeClr w14:val="tx1"/>
            </w14:solidFill>
          </w14:textFill>
        </w:rPr>
        <w:t>响应供应商所报的磋商价在合同执行过程中是固定不变的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不得以任何理由予以变更。任何包含价格调整要求的磋商被认为是非实质性响应磋商而予以拒绝。</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中允许有备选方案外，本次磋商不接受选择性报价，</w:t>
      </w:r>
      <w:r>
        <w:rPr>
          <w:rFonts w:hint="eastAsia" w:ascii="宋体" w:hAnsi="宋体" w:cs="宋体"/>
          <w:color w:val="000000" w:themeColor="text1"/>
          <w:sz w:val="21"/>
          <w:szCs w:val="21"/>
          <w14:textFill>
            <w14:solidFill>
              <w14:schemeClr w14:val="tx1"/>
            </w14:solidFill>
          </w14:textFill>
        </w:rPr>
        <w:t>否则将被视为无效报价。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另有规定外，本次磋商不接受具有附加条件的报价，否则将被视为无效报价。</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88" w:name="_Toc410738948"/>
      <w:bookmarkStart w:id="189" w:name="_Toc416770225"/>
      <w:bookmarkStart w:id="190" w:name="_Toc410736148"/>
      <w:bookmarkStart w:id="191" w:name="_Toc416771335"/>
      <w:r>
        <w:rPr>
          <w:rFonts w:hint="eastAsia" w:ascii="宋体" w:hAnsi="宋体"/>
          <w:b/>
          <w:bCs/>
          <w:color w:val="000000" w:themeColor="text1"/>
          <w:sz w:val="21"/>
          <w:szCs w:val="21"/>
          <w14:textFill>
            <w14:solidFill>
              <w14:schemeClr w14:val="tx1"/>
            </w14:solidFill>
          </w14:textFill>
        </w:rPr>
        <w:t>投标货币</w:t>
      </w:r>
      <w:bookmarkEnd w:id="188"/>
      <w:bookmarkEnd w:id="189"/>
      <w:bookmarkEnd w:id="190"/>
      <w:bookmarkEnd w:id="19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响应供应商所提供的货物或服务均应以人民币报价。 </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2" w:name="_Toc416770226"/>
      <w:bookmarkStart w:id="193" w:name="_Toc416771336"/>
      <w:r>
        <w:rPr>
          <w:rFonts w:hint="eastAsia" w:ascii="宋体" w:hAnsi="宋体"/>
          <w:b/>
          <w:bCs/>
          <w:color w:val="000000" w:themeColor="text1"/>
          <w:sz w:val="21"/>
          <w:szCs w:val="21"/>
          <w14:textFill>
            <w14:solidFill>
              <w14:schemeClr w14:val="tx1"/>
            </w14:solidFill>
          </w14:textFill>
        </w:rPr>
        <w:t>联合体投标</w:t>
      </w:r>
      <w:bookmarkEnd w:id="192"/>
      <w:bookmarkEnd w:id="193"/>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除非</w:t>
      </w:r>
      <w:r>
        <w:rPr>
          <w:rFonts w:hint="eastAsia" w:ascii="宋体" w:hAnsi="宋体"/>
          <w:b/>
          <w:color w:val="000000" w:themeColor="text1"/>
          <w:sz w:val="21"/>
          <w:szCs w:val="21"/>
          <w14:textFill>
            <w14:solidFill>
              <w14:schemeClr w14:val="tx1"/>
            </w14:solidFill>
          </w14:textFill>
        </w:rPr>
        <w:t>磋商邀请</w:t>
      </w:r>
      <w:r>
        <w:rPr>
          <w:rFonts w:hint="eastAsia" w:ascii="宋体" w:hAnsi="宋体"/>
          <w:color w:val="000000" w:themeColor="text1"/>
          <w:sz w:val="21"/>
          <w:szCs w:val="21"/>
          <w14:textFill>
            <w14:solidFill>
              <w14:schemeClr w14:val="tx1"/>
            </w14:solidFill>
          </w14:textFill>
        </w:rPr>
        <w:t>中另有规定，不接受联合体投标。如果磋商邀请中规定允许联合体投标的，则必须满足：</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以联合体形式参加磋商的</w:t>
      </w:r>
      <w:r>
        <w:rPr>
          <w:rFonts w:hint="eastAsia" w:ascii="宋体" w:hAnsi="宋体"/>
          <w:color w:val="000000" w:themeColor="text1"/>
          <w:sz w:val="21"/>
          <w:szCs w:val="21"/>
          <w14:textFill>
            <w14:solidFill>
              <w14:schemeClr w14:val="tx1"/>
            </w14:solidFill>
          </w14:textFill>
        </w:rPr>
        <w:t>，联合体各方均必须符合本须知“</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”的一般规定，并至少有一方符合满足“</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”的特殊条款要求；</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以联合体形式参加政府采购活动的，联合体各方不得再单独参加或者与其他供应商另外组成联合体参加同一合同项下的政府采购活动。</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w:t>
      </w:r>
      <w:r>
        <w:rPr>
          <w:rFonts w:hint="eastAsia" w:ascii="宋体" w:hAnsi="宋体" w:cs="宋体"/>
          <w:color w:val="000000" w:themeColor="text1"/>
          <w:sz w:val="21"/>
          <w:szCs w:val="21"/>
          <w:lang w:eastAsia="zh-TW"/>
          <w14:textFill>
            <w14:solidFill>
              <w14:schemeClr w14:val="tx1"/>
            </w14:solidFill>
          </w14:textFill>
        </w:rPr>
        <w:t>必须提供各方签订的共同联合体协议</w:t>
      </w:r>
      <w:r>
        <w:rPr>
          <w:rFonts w:hint="eastAsia" w:ascii="宋体" w:hAnsi="宋体"/>
          <w:color w:val="000000" w:themeColor="text1"/>
          <w:sz w:val="21"/>
          <w:szCs w:val="21"/>
          <w14:textFill>
            <w14:solidFill>
              <w14:schemeClr w14:val="tx1"/>
            </w14:solidFill>
          </w14:textFill>
        </w:rPr>
        <w:t>，明确约定各方承担的工作和相应的责任。联合体各方签订共同联合体协议后，不得再以自己名义单独在同一项目（或包组）中磋商，也不得组成新的联合体参加同一项目（或包组）磋商；</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联合体中有同类资质的响应供应商按照联合体分工承担相同工作的，应当按照资质等级较低的响应供应商确定资质等级。</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联合体投标的，可以由联合体中的一方或者共同提交磋商保证金，以一方名义提交磋商保证金的，对联合体各方均具有约束力。</w:t>
      </w:r>
    </w:p>
    <w:p>
      <w:pPr>
        <w:numPr>
          <w:ilvl w:val="2"/>
          <w:numId w:val="50"/>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联合体成交的，联合体各方应当共同与采购人签订合同。</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4" w:name="_Toc416771337"/>
      <w:bookmarkStart w:id="195" w:name="_Toc410736150"/>
      <w:bookmarkStart w:id="196" w:name="_Toc410738950"/>
      <w:bookmarkStart w:id="197" w:name="_Toc416770227"/>
      <w:r>
        <w:rPr>
          <w:rFonts w:hint="eastAsia" w:ascii="宋体" w:hAnsi="宋体"/>
          <w:b/>
          <w:bCs/>
          <w:color w:val="000000" w:themeColor="text1"/>
          <w:sz w:val="21"/>
          <w:szCs w:val="21"/>
          <w14:textFill>
            <w14:solidFill>
              <w14:schemeClr w14:val="tx1"/>
            </w14:solidFill>
          </w14:textFill>
        </w:rPr>
        <w:t>证明响应供应商合格和资格的文件</w:t>
      </w:r>
      <w:bookmarkEnd w:id="194"/>
      <w:bookmarkEnd w:id="195"/>
      <w:bookmarkEnd w:id="196"/>
      <w:bookmarkEnd w:id="19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响应供应商应提交证明其有资格参加磋商和成交后有能力履行合同的文件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并作为其响应文件的一部分。如果响应供应商为联合体</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应提交联合体各方的资格证明文件、</w:t>
      </w:r>
      <w:r>
        <w:rPr>
          <w:rFonts w:hint="eastAsia" w:ascii="宋体" w:hAnsi="宋体" w:cs="宋体"/>
          <w:color w:val="000000" w:themeColor="text1"/>
          <w:sz w:val="21"/>
          <w:szCs w:val="21"/>
          <w14:textFill>
            <w14:solidFill>
              <w14:schemeClr w14:val="tx1"/>
            </w14:solidFill>
          </w14:textFill>
        </w:rPr>
        <w:t>共同联合体协议</w:t>
      </w:r>
      <w:r>
        <w:rPr>
          <w:rFonts w:hint="eastAsia" w:ascii="宋体" w:hAnsi="宋体" w:cs="宋体"/>
          <w:color w:val="000000" w:themeColor="text1"/>
          <w:sz w:val="21"/>
          <w:szCs w:val="21"/>
          <w:lang w:eastAsia="zh-TW"/>
          <w14:textFill>
            <w14:solidFill>
              <w14:schemeClr w14:val="tx1"/>
            </w14:solidFill>
          </w14:textFill>
        </w:rPr>
        <w:t>并注明主体方</w:t>
      </w:r>
      <w:r>
        <w:rPr>
          <w:rFonts w:hint="eastAsia" w:ascii="宋体" w:hAnsi="宋体" w:cs="宋体"/>
          <w:color w:val="000000" w:themeColor="text1"/>
          <w:sz w:val="21"/>
          <w:szCs w:val="21"/>
          <w14:textFill>
            <w14:solidFill>
              <w14:schemeClr w14:val="tx1"/>
            </w14:solidFill>
          </w14:textFill>
        </w:rPr>
        <w:t>及各方拟承担的工作和责任。</w:t>
      </w:r>
      <w:r>
        <w:rPr>
          <w:rFonts w:hint="eastAsia" w:ascii="宋体" w:hAnsi="宋体" w:cs="宋体"/>
          <w:color w:val="000000" w:themeColor="text1"/>
          <w:sz w:val="21"/>
          <w:szCs w:val="21"/>
          <w:lang w:eastAsia="zh-TW"/>
          <w14:textFill>
            <w14:solidFill>
              <w14:schemeClr w14:val="tx1"/>
            </w14:solidFill>
          </w14:textFill>
        </w:rPr>
        <w:t>否则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将导致其磋商</w:t>
      </w:r>
      <w:r>
        <w:rPr>
          <w:rFonts w:hint="eastAsia" w:ascii="宋体" w:hAnsi="宋体" w:cs="宋体"/>
          <w:color w:val="000000" w:themeColor="text1"/>
          <w:sz w:val="21"/>
          <w:szCs w:val="21"/>
          <w14:textFill>
            <w14:solidFill>
              <w14:schemeClr w14:val="tx1"/>
            </w14:solidFill>
          </w14:textFill>
        </w:rPr>
        <w:t>报价无效。</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响应供应商提交的资格证明文件应证明其满足本须知</w:t>
      </w:r>
      <w:r>
        <w:rPr>
          <w:rFonts w:hint="eastAsia" w:ascii="宋体" w:hAnsi="宋体" w:cs="宋体"/>
          <w:color w:val="000000" w:themeColor="text1"/>
          <w:sz w:val="21"/>
          <w:szCs w:val="21"/>
          <w:lang w:eastAsia="zh-TW"/>
          <w14:textFill>
            <w14:solidFill>
              <w14:schemeClr w14:val="tx1"/>
            </w14:solidFill>
          </w14:textFill>
        </w:rPr>
        <w:t>定义的合格</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198" w:name="_Toc416771338"/>
      <w:bookmarkStart w:id="199" w:name="_Toc410736151"/>
      <w:bookmarkStart w:id="200" w:name="_Toc416770228"/>
      <w:bookmarkStart w:id="201" w:name="_Toc410738951"/>
      <w:r>
        <w:rPr>
          <w:rFonts w:hint="eastAsia" w:ascii="宋体" w:hAnsi="宋体"/>
          <w:b/>
          <w:bCs/>
          <w:color w:val="000000" w:themeColor="text1"/>
          <w:sz w:val="21"/>
          <w:szCs w:val="21"/>
          <w14:textFill>
            <w14:solidFill>
              <w14:schemeClr w14:val="tx1"/>
            </w14:solidFill>
          </w14:textFill>
        </w:rPr>
        <w:t>证明货物或服务的合格性和符合竞争性磋商文件规定的文件</w:t>
      </w:r>
      <w:bookmarkEnd w:id="198"/>
      <w:bookmarkEnd w:id="199"/>
      <w:bookmarkEnd w:id="200"/>
      <w:bookmarkEnd w:id="201"/>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响应供应商应提交证明文件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证明其</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服务的合格性符合竞争性磋商文件规定。该证明文件作为响应文件的一部分。</w:t>
      </w:r>
    </w:p>
    <w:p>
      <w:pPr>
        <w:numPr>
          <w:ilvl w:val="1"/>
          <w:numId w:val="50"/>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证明</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服务与竞争性磋商文件的要求相一致的文件，可以是文字资料、图纸和数据，它包括：</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货物主要技术指标和性能的详细说明</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主要</w:t>
      </w:r>
      <w:r>
        <w:rPr>
          <w:rFonts w:hint="eastAsia" w:ascii="宋体" w:hAnsi="宋体" w:cs="宋体"/>
          <w:color w:val="000000" w:themeColor="text1"/>
          <w:sz w:val="21"/>
          <w:szCs w:val="21"/>
          <w14:textFill>
            <w14:solidFill>
              <w14:schemeClr w14:val="tx1"/>
            </w14:solidFill>
          </w14:textFill>
        </w:rPr>
        <w:t>内容、方案、质量、标准</w:t>
      </w:r>
      <w:r>
        <w:rPr>
          <w:rFonts w:hint="eastAsia" w:ascii="宋体" w:hAnsi="宋体" w:cs="宋体"/>
          <w:color w:val="000000" w:themeColor="text1"/>
          <w:sz w:val="21"/>
          <w:szCs w:val="21"/>
          <w:lang w:eastAsia="zh-TW"/>
          <w14:textFill>
            <w14:solidFill>
              <w14:schemeClr w14:val="tx1"/>
            </w14:solidFill>
          </w14:textFill>
        </w:rPr>
        <w:t>指标</w:t>
      </w:r>
      <w:r>
        <w:rPr>
          <w:rFonts w:hint="eastAsia" w:ascii="宋体" w:hAnsi="宋体" w:cs="宋体"/>
          <w:color w:val="000000" w:themeColor="text1"/>
          <w:sz w:val="21"/>
          <w:szCs w:val="21"/>
          <w14:textFill>
            <w14:solidFill>
              <w14:schemeClr w14:val="tx1"/>
            </w14:solidFill>
          </w14:textFill>
        </w:rPr>
        <w:t>等</w:t>
      </w:r>
      <w:r>
        <w:rPr>
          <w:rFonts w:hint="eastAsia" w:ascii="宋体" w:hAnsi="宋体" w:cs="宋体"/>
          <w:color w:val="000000" w:themeColor="text1"/>
          <w:sz w:val="21"/>
          <w:szCs w:val="21"/>
          <w:lang w:eastAsia="zh-TW"/>
          <w14:textFill>
            <w14:solidFill>
              <w14:schemeClr w14:val="tx1"/>
            </w14:solidFill>
          </w14:textFill>
        </w:rPr>
        <w:t>的详细说明</w:t>
      </w:r>
      <w:r>
        <w:rPr>
          <w:rFonts w:hint="eastAsia" w:ascii="宋体" w:hAnsi="宋体" w:cs="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货物正常使用所必须的备件和专用工具清单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包括备件和专用工具的货源及现行价格</w:t>
      </w:r>
      <w:r>
        <w:rPr>
          <w:rFonts w:hint="eastAsia" w:ascii="宋体" w:hAnsi="宋体" w:cs="宋体"/>
          <w:color w:val="000000" w:themeColor="text1"/>
          <w:sz w:val="21"/>
          <w:szCs w:val="21"/>
          <w14:textFill>
            <w14:solidFill>
              <w14:schemeClr w14:val="tx1"/>
            </w14:solidFill>
          </w14:textFill>
        </w:rPr>
        <w:t>；（适用货物类项目）</w:t>
      </w:r>
    </w:p>
    <w:p>
      <w:pPr>
        <w:numPr>
          <w:ilvl w:val="2"/>
          <w:numId w:val="50"/>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对照竞争性磋商文件</w:t>
      </w:r>
      <w:r>
        <w:rPr>
          <w:rFonts w:hint="eastAsia" w:ascii="宋体" w:hAnsi="宋体" w:cs="宋体"/>
          <w:color w:val="000000" w:themeColor="text1"/>
          <w:sz w:val="21"/>
          <w:szCs w:val="21"/>
          <w14:textFill>
            <w14:solidFill>
              <w14:schemeClr w14:val="tx1"/>
            </w14:solidFill>
          </w14:textFill>
        </w:rPr>
        <w:t>货物或服务内容与要求</w:t>
      </w:r>
      <w:r>
        <w:rPr>
          <w:rFonts w:hint="eastAsia" w:ascii="宋体" w:hAnsi="宋体" w:cs="宋体"/>
          <w:color w:val="000000" w:themeColor="text1"/>
          <w:sz w:val="21"/>
          <w:szCs w:val="21"/>
          <w:lang w:eastAsia="zh-TW"/>
          <w14:textFill>
            <w14:solidFill>
              <w14:schemeClr w14:val="tx1"/>
            </w14:solidFill>
          </w14:textFill>
        </w:rPr>
        <w:t>，逐条说明所提供</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服务已对竞争性磋商文件的</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作出了实质性的响应</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并申明与</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条文的偏差和例外。特别对有具体参数要求的指标</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响应供应商须提供所投</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的具体参数值。</w:t>
      </w:r>
      <w:r>
        <w:rPr>
          <w:rFonts w:hint="eastAsia" w:ascii="宋体" w:hAnsi="宋体"/>
          <w:color w:val="000000" w:themeColor="text1"/>
          <w:sz w:val="21"/>
          <w:szCs w:val="21"/>
          <w14:textFill>
            <w14:solidFill>
              <w14:schemeClr w14:val="tx1"/>
            </w14:solidFill>
          </w14:textFill>
        </w:rPr>
        <w:t>响应供应商在阐述</w:t>
      </w:r>
      <w:r>
        <w:rPr>
          <w:rFonts w:hint="eastAsia" w:ascii="宋体" w:hAnsi="宋体" w:cs="宋体"/>
          <w:color w:val="000000" w:themeColor="text1"/>
          <w:sz w:val="21"/>
          <w:szCs w:val="21"/>
          <w:lang w:eastAsia="zh-TW"/>
          <w14:textFill>
            <w14:solidFill>
              <w14:schemeClr w14:val="tx1"/>
            </w14:solidFill>
          </w14:textFill>
        </w:rPr>
        <w:t>时应注意竞争性磋商文件的</w:t>
      </w:r>
      <w:r>
        <w:rPr>
          <w:rFonts w:hint="eastAsia" w:ascii="宋体" w:hAnsi="宋体" w:cs="宋体"/>
          <w:color w:val="000000" w:themeColor="text1"/>
          <w:sz w:val="21"/>
          <w:szCs w:val="21"/>
          <w14:textFill>
            <w14:solidFill>
              <w14:schemeClr w14:val="tx1"/>
            </w14:solidFill>
          </w14:textFill>
        </w:rPr>
        <w:t>采购内容、要求和</w:t>
      </w:r>
      <w:r>
        <w:rPr>
          <w:rFonts w:hint="eastAsia" w:ascii="宋体" w:hAnsi="宋体" w:cs="宋体"/>
          <w:color w:val="000000" w:themeColor="text1"/>
          <w:sz w:val="21"/>
          <w:szCs w:val="21"/>
          <w:lang w:eastAsia="zh-TW"/>
          <w14:textFill>
            <w14:solidFill>
              <w14:schemeClr w14:val="tx1"/>
            </w14:solidFill>
          </w14:textFill>
        </w:rPr>
        <w:t>标准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响应供应商在磋商中要实质上满足或</w:t>
      </w:r>
      <w:r>
        <w:rPr>
          <w:rFonts w:hint="eastAsia" w:ascii="宋体" w:hAnsi="宋体" w:cs="宋体"/>
          <w:color w:val="000000" w:themeColor="text1"/>
          <w:sz w:val="21"/>
          <w:szCs w:val="21"/>
          <w14:textFill>
            <w14:solidFill>
              <w14:schemeClr w14:val="tx1"/>
            </w14:solidFill>
          </w14:textFill>
        </w:rPr>
        <w:t>优于</w:t>
      </w:r>
      <w:r>
        <w:rPr>
          <w:rFonts w:hint="eastAsia" w:ascii="宋体" w:hAnsi="宋体" w:cs="宋体"/>
          <w:color w:val="000000" w:themeColor="text1"/>
          <w:sz w:val="21"/>
          <w:szCs w:val="21"/>
          <w:lang w:eastAsia="zh-TW"/>
          <w14:textFill>
            <w14:solidFill>
              <w14:schemeClr w14:val="tx1"/>
            </w14:solidFill>
          </w14:textFill>
        </w:rPr>
        <w:t>竞争性磋商文件的要求。</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2" w:name="_Toc416771339"/>
      <w:bookmarkStart w:id="203" w:name="_Toc416770229"/>
      <w:r>
        <w:rPr>
          <w:rFonts w:hint="eastAsia" w:ascii="宋体" w:hAnsi="宋体"/>
          <w:b/>
          <w:bCs/>
          <w:color w:val="000000" w:themeColor="text1"/>
          <w:sz w:val="21"/>
          <w:szCs w:val="21"/>
          <w14:textFill>
            <w14:solidFill>
              <w14:schemeClr w14:val="tx1"/>
            </w14:solidFill>
          </w14:textFill>
        </w:rPr>
        <w:t>磋商保证金</w:t>
      </w:r>
      <w:bookmarkEnd w:id="202"/>
      <w:bookmarkEnd w:id="203"/>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响应供应商应按</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中规定的金额</w:t>
      </w:r>
      <w:r>
        <w:rPr>
          <w:rFonts w:hint="eastAsia" w:ascii="宋体" w:hAnsi="宋体" w:cs="宋体"/>
          <w:color w:val="000000" w:themeColor="text1"/>
          <w:sz w:val="21"/>
          <w:szCs w:val="21"/>
          <w14:textFill>
            <w14:solidFill>
              <w14:schemeClr w14:val="tx1"/>
            </w14:solidFill>
          </w14:textFill>
        </w:rPr>
        <w:t>、期限缴纳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w:t>
      </w:r>
      <w:r>
        <w:rPr>
          <w:rFonts w:hint="eastAsia" w:ascii="宋体" w:hAnsi="宋体" w:cs="宋体"/>
          <w:color w:val="000000" w:themeColor="text1"/>
          <w:sz w:val="21"/>
          <w:szCs w:val="21"/>
          <w14:textFill>
            <w14:solidFill>
              <w14:schemeClr w14:val="tx1"/>
            </w14:solidFill>
          </w14:textFill>
        </w:rPr>
        <w:t>响应文件的组成</w:t>
      </w:r>
      <w:r>
        <w:rPr>
          <w:rFonts w:hint="eastAsia" w:ascii="宋体" w:hAnsi="宋体" w:cs="宋体"/>
          <w:color w:val="000000" w:themeColor="text1"/>
          <w:sz w:val="21"/>
          <w:szCs w:val="21"/>
          <w:lang w:eastAsia="zh-TW"/>
          <w14:textFill>
            <w14:solidFill>
              <w14:schemeClr w14:val="tx1"/>
            </w14:solidFill>
          </w14:textFill>
        </w:rPr>
        <w:t>部分。</w:t>
      </w:r>
    </w:p>
    <w:p>
      <w:pPr>
        <w:numPr>
          <w:ilvl w:val="1"/>
          <w:numId w:val="50"/>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如无质疑或投诉</w:t>
      </w:r>
      <w:r>
        <w:rPr>
          <w:rFonts w:hint="eastAsia" w:ascii="宋体" w:hAnsi="宋体" w:cs="宋体"/>
          <w:color w:val="000000" w:themeColor="text1"/>
          <w:sz w:val="21"/>
          <w:szCs w:val="21"/>
          <w:lang w:eastAsia="zh-TW"/>
          <w14:textFill>
            <w14:solidFill>
              <w14:schemeClr w14:val="tx1"/>
            </w14:solidFill>
          </w14:textFill>
        </w:rPr>
        <w:t>，未成交的响应供应商保证金，在成交通知书发出后五个工作日内不计利息原额退还；如有质疑或投诉，招标采购单位将在质疑和投诉处理完毕后不计利息原额退还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成交供应商的磋商保证金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在成交供应商与采购人签订采购合同后五个工作日内不计利息原额退还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有下列情形之一的，磋商保证金不予退还：</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供应商在提交响应文件截止时间后撤回响应文件的；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供应商在响应文件中提供虚假材料的；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除因不可抗力或竞争性磋商文件认可的情形以外，成交供应商不与采购人签订合同的；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供应商与采购人、其他供应商或者政府采购代理机构恶意串通的；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成交供应商未按本须知规定缴纳招标代理服务费；</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依法取消成交资格；</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将成交项目转让给他人，或者在竞争性磋商文件中未说明，且未经采购人同意，违反竞争性磋商文件规定，将成交项目分包给他人的；</w:t>
      </w:r>
    </w:p>
    <w:p>
      <w:pPr>
        <w:numPr>
          <w:ilvl w:val="2"/>
          <w:numId w:val="50"/>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竞争性磋商文件规定的其他情形。</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4" w:name="_Toc410736153"/>
      <w:bookmarkStart w:id="205" w:name="_Toc416771340"/>
      <w:bookmarkStart w:id="206" w:name="_Toc416770230"/>
      <w:bookmarkStart w:id="207" w:name="_Toc410738953"/>
      <w:r>
        <w:rPr>
          <w:rFonts w:hint="eastAsia" w:ascii="宋体" w:hAnsi="宋体"/>
          <w:b/>
          <w:bCs/>
          <w:color w:val="000000" w:themeColor="text1"/>
          <w:sz w:val="21"/>
          <w:szCs w:val="21"/>
          <w14:textFill>
            <w14:solidFill>
              <w14:schemeClr w14:val="tx1"/>
            </w14:solidFill>
          </w14:textFill>
        </w:rPr>
        <w:t>磋商有效期</w:t>
      </w:r>
      <w:bookmarkEnd w:id="204"/>
      <w:bookmarkEnd w:id="205"/>
      <w:bookmarkEnd w:id="206"/>
      <w:bookmarkEnd w:id="207"/>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磋商应自</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中规定的响应文件递交截止时间起</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并在</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中所述期限内保持有效。磋商有效期不足的磋商将被视为非实质性响应</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视为无效响应</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特殊情况下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在原磋商有效期截止之前</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政府采购代理机构可要求响应供应商延长磋商有效期。这种要求与答复均应以书面形式提交。响应供应商可拒绝政府采购代理机构的这种要求</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将</w:t>
      </w:r>
      <w:r>
        <w:rPr>
          <w:rFonts w:hint="eastAsia" w:ascii="宋体" w:hAnsi="宋体" w:cs="宋体"/>
          <w:color w:val="000000" w:themeColor="text1"/>
          <w:sz w:val="21"/>
          <w:szCs w:val="21"/>
          <w14:textFill>
            <w14:solidFill>
              <w14:schemeClr w14:val="tx1"/>
            </w14:solidFill>
          </w14:textFill>
        </w:rPr>
        <w:t>予以退还，</w:t>
      </w:r>
      <w:r>
        <w:rPr>
          <w:rFonts w:hint="eastAsia" w:ascii="宋体" w:hAnsi="宋体" w:cs="宋体"/>
          <w:color w:val="000000" w:themeColor="text1"/>
          <w:sz w:val="21"/>
          <w:szCs w:val="21"/>
          <w:lang w:eastAsia="zh-TW"/>
          <w14:textFill>
            <w14:solidFill>
              <w14:schemeClr w14:val="tx1"/>
            </w14:solidFill>
          </w14:textFill>
        </w:rPr>
        <w:t>但其磋商在原磋商有效期期满后将不再有效。同意延长磋商有效期的响应供应商将不会被要求和允许修正其磋商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而只会被要求相应地延长其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的有效期。在这种情况下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本须知有关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的退还和</w:t>
      </w:r>
      <w:r>
        <w:rPr>
          <w:rFonts w:hint="eastAsia" w:ascii="宋体" w:hAnsi="宋体" w:cs="宋体"/>
          <w:color w:val="000000" w:themeColor="text1"/>
          <w:sz w:val="21"/>
          <w:szCs w:val="21"/>
          <w14:textFill>
            <w14:solidFill>
              <w14:schemeClr w14:val="tx1"/>
            </w14:solidFill>
          </w14:textFill>
        </w:rPr>
        <w:t>不予退还</w:t>
      </w:r>
      <w:r>
        <w:rPr>
          <w:rFonts w:hint="eastAsia" w:ascii="宋体" w:hAnsi="宋体" w:cs="宋体"/>
          <w:color w:val="000000" w:themeColor="text1"/>
          <w:sz w:val="21"/>
          <w:szCs w:val="21"/>
          <w:lang w:eastAsia="zh-TW"/>
          <w14:textFill>
            <w14:solidFill>
              <w14:schemeClr w14:val="tx1"/>
            </w14:solidFill>
          </w14:textFill>
        </w:rPr>
        <w:t>的规定将在延长了的有效期内继续有效。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08" w:name="_Toc410738954"/>
      <w:bookmarkStart w:id="209" w:name="_Toc410736154"/>
      <w:bookmarkStart w:id="210" w:name="_Toc416771341"/>
      <w:bookmarkStart w:id="211" w:name="_Toc416770231"/>
      <w:r>
        <w:rPr>
          <w:rFonts w:hint="eastAsia" w:ascii="宋体" w:hAnsi="宋体"/>
          <w:b/>
          <w:bCs/>
          <w:color w:val="000000" w:themeColor="text1"/>
          <w:sz w:val="21"/>
          <w:szCs w:val="21"/>
          <w14:textFill>
            <w14:solidFill>
              <w14:schemeClr w14:val="tx1"/>
            </w14:solidFill>
          </w14:textFill>
        </w:rPr>
        <w:t>响应文件的式样和签署</w:t>
      </w:r>
      <w:bookmarkEnd w:id="208"/>
      <w:bookmarkEnd w:id="209"/>
      <w:bookmarkEnd w:id="210"/>
      <w:bookmarkEnd w:id="21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响应供应商应准备一份响应文件正本</w:t>
      </w:r>
      <w:r>
        <w:rPr>
          <w:rFonts w:hint="eastAsia" w:ascii="宋体" w:hAnsi="宋体" w:cs="宋体"/>
          <w:color w:val="000000" w:themeColor="text1"/>
          <w:sz w:val="21"/>
          <w:szCs w:val="21"/>
          <w14:textFill>
            <w14:solidFill>
              <w14:schemeClr w14:val="tx1"/>
            </w14:solidFill>
          </w14:textFill>
        </w:rPr>
        <w:t>、电子文件</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中规定数目的副本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响应文件的副本可采用正本的复印件。每套响应文件须清楚地标明“正本”或</w:t>
      </w:r>
      <w:r>
        <w:rPr>
          <w:rFonts w:hint="eastAsia" w:ascii="宋体" w:hAnsi="宋体" w:cs="宋体"/>
          <w:color w:val="000000" w:themeColor="text1"/>
          <w:sz w:val="21"/>
          <w:szCs w:val="21"/>
          <w14:textFill>
            <w14:solidFill>
              <w14:schemeClr w14:val="tx1"/>
            </w14:solidFill>
          </w14:textFill>
        </w:rPr>
        <w:t>“副</w:t>
      </w:r>
      <w:r>
        <w:rPr>
          <w:rFonts w:hint="eastAsia" w:ascii="宋体" w:hAnsi="宋体" w:cs="宋体"/>
          <w:color w:val="000000" w:themeColor="text1"/>
          <w:sz w:val="21"/>
          <w:szCs w:val="21"/>
          <w:lang w:eastAsia="zh-TW"/>
          <w14:textFill>
            <w14:solidFill>
              <w14:schemeClr w14:val="tx1"/>
            </w14:solidFill>
          </w14:textFill>
        </w:rPr>
        <w:t>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。若副本与正本不符</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以正本为准。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的签署</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响应文件的正本需打印或用不褪色墨水书写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竞争性磋商文件</w:t>
      </w:r>
      <w:r>
        <w:rPr>
          <w:rFonts w:hint="eastAsia" w:ascii="宋体" w:hAnsi="宋体" w:cs="宋体"/>
          <w:color w:val="000000" w:themeColor="text1"/>
          <w:sz w:val="21"/>
          <w:szCs w:val="21"/>
          <w14:textFill>
            <w14:solidFill>
              <w14:schemeClr w14:val="tx1"/>
            </w14:solidFill>
          </w14:textFill>
        </w:rPr>
        <w:t>要求签名的</w:t>
      </w:r>
      <w:r>
        <w:rPr>
          <w:rFonts w:hint="eastAsia" w:ascii="宋体" w:hAnsi="宋体" w:cs="宋体"/>
          <w:color w:val="000000" w:themeColor="text1"/>
          <w:sz w:val="21"/>
          <w:szCs w:val="21"/>
          <w:lang w:eastAsia="zh-TW"/>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法定</w:t>
      </w:r>
      <w:r>
        <w:rPr>
          <w:rFonts w:hint="eastAsia" w:ascii="宋体" w:hAnsi="宋体" w:cs="宋体"/>
          <w:color w:val="000000" w:themeColor="text1"/>
          <w:sz w:val="21"/>
          <w:szCs w:val="21"/>
          <w:lang w:eastAsia="zh-TW"/>
          <w14:textFill>
            <w14:solidFill>
              <w14:schemeClr w14:val="tx1"/>
            </w14:solidFill>
          </w14:textFill>
        </w:rPr>
        <w:t>代表人或经其正式授权的代表签字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每一页均要求加盖</w:t>
      </w:r>
      <w:r>
        <w:rPr>
          <w:rFonts w:hint="eastAsia" w:ascii="宋体" w:hAnsi="宋体" w:cs="宋体"/>
          <w:color w:val="000000" w:themeColor="text1"/>
          <w:sz w:val="21"/>
          <w:szCs w:val="21"/>
          <w:lang w:eastAsia="zh-TW"/>
          <w14:textFill>
            <w14:solidFill>
              <w14:schemeClr w14:val="tx1"/>
            </w14:solidFill>
          </w14:textFill>
        </w:rPr>
        <w:t>响应供应商</w:t>
      </w:r>
      <w:r>
        <w:rPr>
          <w:rFonts w:hint="eastAsia" w:ascii="宋体" w:hAnsi="宋体" w:cs="宋体"/>
          <w:color w:val="000000" w:themeColor="text1"/>
          <w:sz w:val="21"/>
          <w:szCs w:val="21"/>
          <w14:textFill>
            <w14:solidFill>
              <w14:schemeClr w14:val="tx1"/>
            </w14:solidFill>
          </w14:textFill>
        </w:rPr>
        <w:t>公章，副本可以复印，与正本具有同等法律效力</w:t>
      </w:r>
      <w:r>
        <w:rPr>
          <w:rFonts w:hint="eastAsia" w:ascii="宋体" w:hAnsi="宋体" w:cs="宋体"/>
          <w:color w:val="000000" w:themeColor="text1"/>
          <w:sz w:val="21"/>
          <w:szCs w:val="21"/>
          <w:lang w:eastAsia="zh-TW"/>
          <w14:textFill>
            <w14:solidFill>
              <w14:schemeClr w14:val="tx1"/>
            </w14:solidFill>
          </w14:textFill>
        </w:rPr>
        <w:t>。授权代表须将以书面形式出具的《法定代表人授权</w:t>
      </w:r>
      <w:r>
        <w:rPr>
          <w:rFonts w:hint="eastAsia" w:ascii="宋体" w:hAnsi="宋体" w:cs="宋体"/>
          <w:color w:val="000000" w:themeColor="text1"/>
          <w:sz w:val="21"/>
          <w:szCs w:val="21"/>
          <w14:textFill>
            <w14:solidFill>
              <w14:schemeClr w14:val="tx1"/>
            </w14:solidFill>
          </w14:textFill>
        </w:rPr>
        <w:t>委托</w:t>
      </w:r>
      <w:r>
        <w:rPr>
          <w:rFonts w:hint="eastAsia" w:ascii="宋体" w:hAnsi="宋体" w:cs="宋体"/>
          <w:color w:val="000000" w:themeColor="text1"/>
          <w:sz w:val="21"/>
          <w:szCs w:val="21"/>
          <w:lang w:eastAsia="zh-TW"/>
          <w14:textFill>
            <w14:solidFill>
              <w14:schemeClr w14:val="tx1"/>
            </w14:solidFill>
          </w14:textFill>
        </w:rPr>
        <w:t>书》附在响应文件中。</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响应文件中的任何重要的插字、涂改和增删，必须由法定代表人或经其正式授权的代表在旁边签章或签字才有效。</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12" w:name="_Toc410736155"/>
      <w:bookmarkStart w:id="213" w:name="_Toc438561735"/>
      <w:bookmarkStart w:id="214" w:name="_Toc416771342"/>
      <w:bookmarkStart w:id="215" w:name="_Toc410738955"/>
      <w:bookmarkStart w:id="216" w:name="_Toc416770232"/>
      <w:r>
        <w:rPr>
          <w:rFonts w:hint="eastAsia" w:ascii="宋体" w:hAnsi="宋体"/>
          <w:b/>
          <w:color w:val="000000" w:themeColor="text1"/>
          <w:sz w:val="28"/>
          <w:szCs w:val="28"/>
          <w:lang w:eastAsia="zh-TW"/>
          <w14:textFill>
            <w14:solidFill>
              <w14:schemeClr w14:val="tx1"/>
            </w14:solidFill>
          </w14:textFill>
        </w:rPr>
        <w:t>四、响应文件的递交</w:t>
      </w:r>
      <w:bookmarkEnd w:id="212"/>
      <w:bookmarkEnd w:id="213"/>
      <w:bookmarkEnd w:id="214"/>
      <w:bookmarkEnd w:id="215"/>
      <w:bookmarkEnd w:id="216"/>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17" w:name="_Toc416771343"/>
      <w:bookmarkStart w:id="218" w:name="_Toc410738956"/>
      <w:bookmarkStart w:id="219" w:name="_Toc416770233"/>
      <w:bookmarkStart w:id="220" w:name="_Toc410736156"/>
      <w:r>
        <w:rPr>
          <w:rFonts w:hint="eastAsia" w:ascii="宋体" w:hAnsi="宋体"/>
          <w:b/>
          <w:bCs/>
          <w:color w:val="000000" w:themeColor="text1"/>
          <w:sz w:val="21"/>
          <w:szCs w:val="21"/>
          <w14:textFill>
            <w14:solidFill>
              <w14:schemeClr w14:val="tx1"/>
            </w14:solidFill>
          </w14:textFill>
        </w:rPr>
        <w:t>响应文件的密封和标记</w:t>
      </w:r>
      <w:bookmarkEnd w:id="217"/>
      <w:bookmarkEnd w:id="218"/>
      <w:bookmarkEnd w:id="219"/>
      <w:bookmarkEnd w:id="220"/>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应单独提交一个密封信封，并在信封上标明“报价信封”的字样，内容包括报价表、磋商保证金缴付凭证、电子文件和退磋商保证金说明函，若本项目（或包组）接受联合体投标，则联合体投标，应将各方共同签署的《联合投标协议》和《投标联合体授权主体方协议书》一并提交。“报价信封”是响应文件的组成部分。</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封装</w:t>
      </w:r>
      <w:r>
        <w:rPr>
          <w:rFonts w:hint="eastAsia" w:ascii="宋体" w:hAnsi="宋体"/>
          <w:color w:val="000000" w:themeColor="text1"/>
          <w:sz w:val="21"/>
          <w:szCs w:val="21"/>
          <w14:textFill>
            <w14:solidFill>
              <w14:schemeClr w14:val="tx1"/>
            </w14:solidFill>
          </w14:textFill>
        </w:rPr>
        <w:t>：</w:t>
      </w:r>
    </w:p>
    <w:p>
      <w:pPr>
        <w:numPr>
          <w:ilvl w:val="2"/>
          <w:numId w:val="50"/>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清楚写明响应供应商名称和地址。</w:t>
      </w:r>
    </w:p>
    <w:p>
      <w:pPr>
        <w:numPr>
          <w:ilvl w:val="2"/>
          <w:numId w:val="50"/>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注明磋商邀请中指明的项目名称</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项目</w:t>
      </w:r>
      <w:r>
        <w:rPr>
          <w:rFonts w:hint="eastAsia" w:ascii="宋体" w:hAnsi="宋体" w:cs="宋体"/>
          <w:color w:val="000000" w:themeColor="text1"/>
          <w:sz w:val="21"/>
          <w:szCs w:val="21"/>
          <w:lang w:eastAsia="zh-TW"/>
          <w14:textFill>
            <w14:solidFill>
              <w14:schemeClr w14:val="tx1"/>
            </w14:solidFill>
          </w14:textFill>
        </w:rPr>
        <w:t>编号</w:t>
      </w:r>
      <w:r>
        <w:rPr>
          <w:rFonts w:hint="eastAsia" w:ascii="宋体" w:hAnsi="宋体" w:cs="宋体"/>
          <w:color w:val="000000" w:themeColor="text1"/>
          <w:sz w:val="21"/>
          <w:szCs w:val="21"/>
          <w14:textFill>
            <w14:solidFill>
              <w14:schemeClr w14:val="tx1"/>
            </w14:solidFill>
          </w14:textFill>
        </w:rPr>
        <w:t>、包组号（如有）</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宋体"/>
          <w:color w:val="000000" w:themeColor="text1"/>
          <w:sz w:val="21"/>
          <w:szCs w:val="21"/>
          <w14:textFill>
            <w14:solidFill>
              <w14:schemeClr w14:val="tx1"/>
            </w14:solidFill>
          </w14:textFill>
        </w:rPr>
        <w:t>(竞争性磋商文件中规定的响应文件递交截止日期和时间)之前不得启封”的</w:t>
      </w:r>
      <w:r>
        <w:rPr>
          <w:rFonts w:hint="eastAsia" w:ascii="宋体" w:hAnsi="宋体" w:cs="宋体"/>
          <w:color w:val="000000" w:themeColor="text1"/>
          <w:sz w:val="21"/>
          <w:szCs w:val="21"/>
          <w:lang w:eastAsia="zh-TW"/>
          <w14:textFill>
            <w14:solidFill>
              <w14:schemeClr w14:val="tx1"/>
            </w14:solidFill>
          </w14:textFill>
        </w:rPr>
        <w:t>字样。</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如果未按本须知</w:t>
      </w:r>
      <w:r>
        <w:rPr>
          <w:rFonts w:hint="eastAsia" w:ascii="宋体" w:hAnsi="宋体" w:cs="宋体"/>
          <w:color w:val="000000" w:themeColor="text1"/>
          <w:sz w:val="21"/>
          <w:szCs w:val="21"/>
          <w14:textFill>
            <w14:solidFill>
              <w14:schemeClr w14:val="tx1"/>
            </w14:solidFill>
          </w14:textFill>
        </w:rPr>
        <w:t>上款</w:t>
      </w:r>
      <w:r>
        <w:rPr>
          <w:rFonts w:hint="eastAsia" w:ascii="宋体" w:hAnsi="宋体" w:cs="宋体"/>
          <w:color w:val="000000" w:themeColor="text1"/>
          <w:sz w:val="21"/>
          <w:szCs w:val="21"/>
          <w:lang w:eastAsia="zh-TW"/>
          <w14:textFill>
            <w14:solidFill>
              <w14:schemeClr w14:val="tx1"/>
            </w14:solidFill>
          </w14:textFill>
        </w:rPr>
        <w:t>要求加写标记和</w:t>
      </w:r>
      <w:r>
        <w:rPr>
          <w:rFonts w:hint="eastAsia" w:ascii="宋体" w:hAnsi="宋体" w:cs="宋体"/>
          <w:color w:val="000000" w:themeColor="text1"/>
          <w:sz w:val="21"/>
          <w:szCs w:val="21"/>
          <w14:textFill>
            <w14:solidFill>
              <w14:schemeClr w14:val="tx1"/>
            </w14:solidFill>
          </w14:textFill>
        </w:rPr>
        <w:t>密封，</w:t>
      </w:r>
      <w:r>
        <w:rPr>
          <w:rFonts w:hint="eastAsia" w:ascii="宋体" w:hAnsi="宋体" w:cs="宋体"/>
          <w:color w:val="000000" w:themeColor="text1"/>
          <w:sz w:val="21"/>
          <w:szCs w:val="21"/>
          <w:lang w:eastAsia="zh-TW"/>
          <w14:textFill>
            <w14:solidFill>
              <w14:schemeClr w14:val="tx1"/>
            </w14:solidFill>
          </w14:textFill>
        </w:rPr>
        <w:t>政府采购代理机构对误投或提前启封概不负责</w:t>
      </w:r>
      <w:r>
        <w:rPr>
          <w:rFonts w:hint="eastAsia" w:ascii="宋体" w:hAnsi="宋体" w:cs="宋体"/>
          <w:color w:val="000000" w:themeColor="text1"/>
          <w:sz w:val="21"/>
          <w:szCs w:val="21"/>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1" w:name="_Toc416771344"/>
      <w:bookmarkStart w:id="222" w:name="_Toc410736157"/>
      <w:bookmarkStart w:id="223" w:name="_Toc410738957"/>
      <w:bookmarkStart w:id="224" w:name="_Toc416770234"/>
      <w:r>
        <w:rPr>
          <w:rFonts w:hint="eastAsia" w:ascii="宋体" w:hAnsi="宋体"/>
          <w:b/>
          <w:bCs/>
          <w:color w:val="000000" w:themeColor="text1"/>
          <w:sz w:val="21"/>
          <w:szCs w:val="21"/>
          <w14:textFill>
            <w14:solidFill>
              <w14:schemeClr w14:val="tx1"/>
            </w14:solidFill>
          </w14:textFill>
        </w:rPr>
        <w:t>响应文件递交截止期</w:t>
      </w:r>
      <w:bookmarkEnd w:id="221"/>
      <w:bookmarkEnd w:id="222"/>
      <w:bookmarkEnd w:id="223"/>
      <w:bookmarkEnd w:id="224"/>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响应供应商应在</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中规定的截止日期和时间</w:t>
      </w:r>
      <w:r>
        <w:rPr>
          <w:rFonts w:hint="eastAsia" w:ascii="宋体" w:hAnsi="宋体" w:cs="宋体"/>
          <w:color w:val="000000" w:themeColor="text1"/>
          <w:sz w:val="21"/>
          <w:szCs w:val="21"/>
          <w14:textFill>
            <w14:solidFill>
              <w14:schemeClr w14:val="tx1"/>
            </w14:solidFill>
          </w14:textFill>
        </w:rPr>
        <w:t>前，</w:t>
      </w:r>
      <w:r>
        <w:rPr>
          <w:rFonts w:hint="eastAsia" w:ascii="宋体" w:hAnsi="宋体" w:cs="宋体"/>
          <w:color w:val="000000" w:themeColor="text1"/>
          <w:sz w:val="21"/>
          <w:szCs w:val="21"/>
          <w:lang w:eastAsia="zh-TW"/>
          <w14:textFill>
            <w14:solidFill>
              <w14:schemeClr w14:val="tx1"/>
            </w14:solidFill>
          </w14:textFill>
        </w:rPr>
        <w:t>将响应文件递交至</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中指明的</w:t>
      </w:r>
      <w:r>
        <w:rPr>
          <w:rFonts w:hint="eastAsia" w:ascii="宋体" w:hAnsi="宋体" w:cs="宋体"/>
          <w:color w:val="000000" w:themeColor="text1"/>
          <w:sz w:val="21"/>
          <w:szCs w:val="21"/>
          <w14:textFill>
            <w14:solidFill>
              <w14:schemeClr w14:val="tx1"/>
            </w14:solidFill>
          </w14:textFill>
        </w:rPr>
        <w:t>地点</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在截止时间后送达的响应文件为无效文件，招标采购单位或者磋商小组应当拒绝。</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25" w:name="_Toc416770235"/>
      <w:bookmarkStart w:id="226" w:name="_Toc416771345"/>
      <w:bookmarkStart w:id="227" w:name="_Toc410736158"/>
      <w:bookmarkStart w:id="228" w:name="_Toc410738958"/>
      <w:r>
        <w:rPr>
          <w:rFonts w:hint="eastAsia" w:ascii="宋体" w:hAnsi="宋体"/>
          <w:b/>
          <w:bCs/>
          <w:color w:val="000000" w:themeColor="text1"/>
          <w:sz w:val="21"/>
          <w:szCs w:val="21"/>
          <w14:textFill>
            <w14:solidFill>
              <w14:schemeClr w14:val="tx1"/>
            </w14:solidFill>
          </w14:textFill>
        </w:rPr>
        <w:t>响应文件的修改和撤回</w:t>
      </w:r>
      <w:bookmarkEnd w:id="225"/>
      <w:bookmarkEnd w:id="226"/>
      <w:bookmarkEnd w:id="227"/>
      <w:bookmarkEnd w:id="228"/>
      <w:r>
        <w:rPr>
          <w:rFonts w:hint="eastAsia" w:ascii="宋体" w:hAnsi="宋体"/>
          <w:b/>
          <w:bCs/>
          <w:color w:val="000000" w:themeColor="text1"/>
          <w:sz w:val="21"/>
          <w:szCs w:val="21"/>
          <w14:textFill>
            <w14:solidFill>
              <w14:schemeClr w14:val="tx1"/>
            </w14:solidFill>
          </w14:textFill>
        </w:rPr>
        <w:t>、撤销</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w:t>
      </w:r>
      <w:r>
        <w:rPr>
          <w:rFonts w:hint="eastAsia" w:ascii="宋体" w:hAnsi="宋体" w:cs="宋体"/>
          <w:color w:val="000000" w:themeColor="text1"/>
          <w:sz w:val="21"/>
          <w:szCs w:val="21"/>
          <w14:textFill>
            <w14:solidFill>
              <w14:schemeClr w14:val="tx1"/>
            </w14:solidFill>
          </w14:textFill>
        </w:rPr>
        <w:t>时间</w:t>
      </w:r>
      <w:r>
        <w:rPr>
          <w:rFonts w:hint="eastAsia" w:ascii="宋体" w:hAnsi="宋体" w:cs="宋体"/>
          <w:color w:val="000000" w:themeColor="text1"/>
          <w:sz w:val="21"/>
          <w:szCs w:val="21"/>
          <w:lang w:eastAsia="zh-TW"/>
          <w14:textFill>
            <w14:solidFill>
              <w14:schemeClr w14:val="tx1"/>
            </w14:solidFill>
          </w14:textFill>
        </w:rPr>
        <w:t>前，可以对所递交的响应文件进行补充、修改或者撤回，并书面通知招标采购单位。补充、修改的内容应当按竞争性磋商文件要求签署、盖章，并作为响应文件的组成部分。</w:t>
      </w:r>
      <w:r>
        <w:rPr>
          <w:rFonts w:hint="eastAsia" w:ascii="宋体" w:hAnsi="宋体" w:cs="宋体"/>
          <w:color w:val="000000" w:themeColor="text1"/>
          <w:sz w:val="21"/>
          <w:szCs w:val="21"/>
          <w14:textFill>
            <w14:solidFill>
              <w14:schemeClr w14:val="tx1"/>
            </w14:solidFill>
          </w14:textFill>
        </w:rPr>
        <w:t>补充、修改的内容和响应文件不一致的，以补充、修改的内容为准。</w:t>
      </w:r>
      <w:r>
        <w:rPr>
          <w:rFonts w:hint="eastAsia" w:ascii="宋体" w:hAnsi="宋体" w:cs="宋体"/>
          <w:color w:val="000000" w:themeColor="text1"/>
          <w:sz w:val="21"/>
          <w:szCs w:val="21"/>
          <w:lang w:eastAsia="zh-TW"/>
          <w14:textFill>
            <w14:solidFill>
              <w14:schemeClr w14:val="tx1"/>
            </w14:solidFill>
          </w14:textFill>
        </w:rPr>
        <w:t>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截止期时点之后，响应供应商不得对其响应文件做任何修改和补充。</w:t>
      </w:r>
    </w:p>
    <w:p>
      <w:pPr>
        <w:numPr>
          <w:ilvl w:val="1"/>
          <w:numId w:val="50"/>
        </w:numPr>
        <w:tabs>
          <w:tab w:val="left" w:pos="709"/>
          <w:tab w:val="clear" w:pos="360"/>
        </w:tabs>
        <w:snapToGrid w:val="0"/>
        <w:spacing w:line="360" w:lineRule="auto"/>
        <w:ind w:left="709" w:hanging="709"/>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除响应供应商提交最后报价之前根据磋商情况退出磋商的情形外，响应供应商在投标截止后或在竞争性磋商文件中规定的磋商有效期内不可撤销其投标。否则，不予退还其磋商保证金。</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29" w:name="_Toc410738959"/>
      <w:bookmarkStart w:id="230" w:name="_Toc416771346"/>
      <w:bookmarkStart w:id="231" w:name="_Toc416770236"/>
      <w:bookmarkStart w:id="232" w:name="_Toc410736159"/>
      <w:bookmarkStart w:id="233" w:name="_Toc438561736"/>
      <w:r>
        <w:rPr>
          <w:rFonts w:hint="eastAsia" w:ascii="宋体" w:hAnsi="宋体"/>
          <w:b/>
          <w:color w:val="000000" w:themeColor="text1"/>
          <w:sz w:val="28"/>
          <w:szCs w:val="28"/>
          <w:lang w:eastAsia="zh-TW"/>
          <w14:textFill>
            <w14:solidFill>
              <w14:schemeClr w14:val="tx1"/>
            </w14:solidFill>
          </w14:textFill>
        </w:rPr>
        <w:t>五、竞争性磋商流程</w:t>
      </w:r>
      <w:bookmarkEnd w:id="229"/>
      <w:bookmarkEnd w:id="230"/>
      <w:bookmarkEnd w:id="231"/>
      <w:bookmarkEnd w:id="232"/>
      <w:bookmarkEnd w:id="233"/>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4" w:name="_Toc410736160"/>
      <w:bookmarkStart w:id="235" w:name="_Toc416771347"/>
      <w:bookmarkStart w:id="236" w:name="_Toc410738960"/>
      <w:bookmarkStart w:id="237" w:name="_Toc416770237"/>
      <w:r>
        <w:rPr>
          <w:rFonts w:hint="eastAsia" w:ascii="宋体" w:hAnsi="宋体"/>
          <w:b/>
          <w:bCs/>
          <w:color w:val="000000" w:themeColor="text1"/>
          <w:sz w:val="21"/>
          <w:szCs w:val="21"/>
          <w14:textFill>
            <w14:solidFill>
              <w14:schemeClr w14:val="tx1"/>
            </w14:solidFill>
          </w14:textFill>
        </w:rPr>
        <w:t>响应文件的拆封</w:t>
      </w:r>
      <w:bookmarkEnd w:id="234"/>
      <w:bookmarkEnd w:id="235"/>
      <w:bookmarkEnd w:id="236"/>
      <w:bookmarkEnd w:id="23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政府采购代理机构在</w:t>
      </w:r>
      <w:r>
        <w:rPr>
          <w:rFonts w:hint="eastAsia" w:ascii="宋体" w:hAnsi="宋体" w:cs="宋体"/>
          <w:b/>
          <w:color w:val="000000" w:themeColor="text1"/>
          <w:sz w:val="21"/>
          <w:szCs w:val="21"/>
          <w:lang w:eastAsia="zh-TW"/>
          <w14:textFill>
            <w14:solidFill>
              <w14:schemeClr w14:val="tx1"/>
            </w14:solidFill>
          </w14:textFill>
        </w:rPr>
        <w:t>磋商邀请</w:t>
      </w:r>
      <w:r>
        <w:rPr>
          <w:rFonts w:hint="eastAsia" w:ascii="宋体" w:hAnsi="宋体" w:cs="宋体"/>
          <w:color w:val="000000" w:themeColor="text1"/>
          <w:sz w:val="21"/>
          <w:szCs w:val="21"/>
          <w:lang w:eastAsia="zh-TW"/>
          <w14:textFill>
            <w14:solidFill>
              <w14:schemeClr w14:val="tx1"/>
            </w14:solidFill>
          </w14:textFill>
        </w:rPr>
        <w:t>中规定的日期、时</w:t>
      </w:r>
      <w:r>
        <w:rPr>
          <w:rFonts w:hint="eastAsia" w:ascii="宋体" w:hAnsi="宋体" w:cs="宋体"/>
          <w:color w:val="000000" w:themeColor="text1"/>
          <w:sz w:val="21"/>
          <w:szCs w:val="21"/>
          <w14:textFill>
            <w14:solidFill>
              <w14:schemeClr w14:val="tx1"/>
            </w14:solidFill>
          </w14:textFill>
        </w:rPr>
        <w:t>间</w:t>
      </w:r>
      <w:r>
        <w:rPr>
          <w:rFonts w:hint="eastAsia" w:ascii="宋体" w:hAnsi="宋体" w:cs="宋体"/>
          <w:color w:val="000000" w:themeColor="text1"/>
          <w:sz w:val="21"/>
          <w:szCs w:val="21"/>
          <w:lang w:eastAsia="zh-TW"/>
          <w14:textFill>
            <w14:solidFill>
              <w14:schemeClr w14:val="tx1"/>
            </w14:solidFill>
          </w14:textFill>
        </w:rPr>
        <w:t>和地点组织</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响应文件拆封在竞争性磋商文件规定的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时间进行，拆封地点为竞争性磋商文件中预先确定的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地点。</w:t>
      </w:r>
    </w:p>
    <w:p>
      <w:pPr>
        <w:numPr>
          <w:ilvl w:val="1"/>
          <w:numId w:val="50"/>
        </w:numPr>
        <w:tabs>
          <w:tab w:val="left" w:pos="709"/>
          <w:tab w:val="clear" w:pos="360"/>
        </w:tabs>
        <w:snapToGrid w:val="0"/>
        <w:spacing w:line="360" w:lineRule="auto"/>
        <w:ind w:left="709" w:hanging="709"/>
        <w:rPr>
          <w:rFonts w:ascii="宋体" w:hAnsi="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响应文件递交</w:t>
      </w:r>
      <w:r>
        <w:rPr>
          <w:rFonts w:hint="eastAsia" w:ascii="宋体" w:hAnsi="宋体" w:cs="宋体"/>
          <w:color w:val="000000" w:themeColor="text1"/>
          <w:sz w:val="21"/>
          <w:szCs w:val="21"/>
          <w:lang w:eastAsia="zh-TW"/>
          <w14:textFill>
            <w14:solidFill>
              <w14:schemeClr w14:val="tx1"/>
            </w14:solidFill>
          </w14:textFill>
        </w:rPr>
        <w:t>截止时间后，由全体</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eastAsia="zh-TW"/>
          <w14:textFill>
            <w14:solidFill>
              <w14:schemeClr w14:val="tx1"/>
            </w14:solidFill>
          </w14:textFill>
        </w:rPr>
        <w:t>供应商对全部响应文件的密封情况进行检查。</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38" w:name="_Toc410736161"/>
      <w:bookmarkStart w:id="239" w:name="_Toc416770238"/>
      <w:bookmarkStart w:id="240" w:name="_Toc416771348"/>
      <w:bookmarkStart w:id="241" w:name="_Toc410738961"/>
      <w:r>
        <w:rPr>
          <w:rFonts w:hint="eastAsia" w:ascii="宋体" w:hAnsi="宋体"/>
          <w:b/>
          <w:bCs/>
          <w:color w:val="000000" w:themeColor="text1"/>
          <w:sz w:val="21"/>
          <w:szCs w:val="21"/>
          <w14:textFill>
            <w14:solidFill>
              <w14:schemeClr w14:val="tx1"/>
            </w14:solidFill>
          </w14:textFill>
        </w:rPr>
        <w:t>磋商小组</w:t>
      </w:r>
      <w:bookmarkEnd w:id="238"/>
      <w:bookmarkEnd w:id="239"/>
      <w:bookmarkEnd w:id="240"/>
      <w:bookmarkEnd w:id="241"/>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由依照政府采购法律、法规、规章、政策的规定，组建的</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负责。</w:t>
      </w:r>
      <w:r>
        <w:rPr>
          <w:rFonts w:hint="eastAsia" w:ascii="宋体" w:hAnsi="宋体" w:cs="宋体"/>
          <w:color w:val="000000" w:themeColor="text1"/>
          <w:sz w:val="21"/>
          <w:szCs w:val="21"/>
          <w14:textFill>
            <w14:solidFill>
              <w14:schemeClr w14:val="tx1"/>
            </w14:solidFill>
          </w14:textFill>
        </w:rPr>
        <w:t>磋商小组按政府采购规定由采购人</w:t>
      </w:r>
      <w:r>
        <w:rPr>
          <w:rFonts w:hint="eastAsia" w:ascii="宋体" w:hAnsi="宋体" w:cs="宋体"/>
          <w:color w:val="000000" w:themeColor="text1"/>
          <w:sz w:val="21"/>
          <w:szCs w:val="21"/>
          <w:lang w:eastAsia="zh-TW"/>
          <w14:textFill>
            <w14:solidFill>
              <w14:schemeClr w14:val="tx1"/>
            </w14:solidFill>
          </w14:textFill>
        </w:rPr>
        <w:t>代表和</w:t>
      </w:r>
      <w:r>
        <w:rPr>
          <w:rFonts w:hint="eastAsia" w:ascii="宋体" w:hAnsi="宋体" w:cs="宋体"/>
          <w:color w:val="000000" w:themeColor="text1"/>
          <w:sz w:val="21"/>
          <w:szCs w:val="21"/>
          <w14:textFill>
            <w14:solidFill>
              <w14:schemeClr w14:val="tx1"/>
            </w14:solidFill>
          </w14:textFill>
        </w:rPr>
        <w:t>相关专业</w:t>
      </w:r>
      <w:r>
        <w:rPr>
          <w:rFonts w:hint="eastAsia" w:ascii="宋体" w:hAnsi="宋体" w:cs="宋体"/>
          <w:color w:val="000000" w:themeColor="text1"/>
          <w:sz w:val="21"/>
          <w:szCs w:val="21"/>
          <w:lang w:eastAsia="zh-TW"/>
          <w14:textFill>
            <w14:solidFill>
              <w14:schemeClr w14:val="tx1"/>
            </w14:solidFill>
          </w14:textFill>
        </w:rPr>
        <w:t>的专家组成，采购人代表人数、专家人数构成将按照</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中确定。</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成员依法从政府采购</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专家库中随机抽取。</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磋商小组名单在磋商结果确定前严格保密</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专家有下列情形之一的，受到邀请应主动提出回避，采购当事人也可以要求该</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专家回避：</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磋商小组中，同一任职单位评审专家超过二名的；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参与</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论证的；</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参加采购活动前3年内与供应商存在劳动关系；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参加采购活动前3年内担任供应商的董事、监事；</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参加采购活动前3年内是供应商的控股股东或者实际控制人；</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与供应商的法定代表人或者负责人有夫妻、直系血亲、三代以内旁系血亲或者近姻亲关系；</w:t>
      </w:r>
    </w:p>
    <w:p>
      <w:pPr>
        <w:numPr>
          <w:ilvl w:val="2"/>
          <w:numId w:val="50"/>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与供应商有其他可能影响政府采购活动公平、公正进行的关系。</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2" w:name="_Toc416771349"/>
      <w:bookmarkStart w:id="243" w:name="_Toc416770239"/>
      <w:r>
        <w:rPr>
          <w:rFonts w:hint="eastAsia" w:ascii="宋体" w:hAnsi="宋体"/>
          <w:b/>
          <w:bCs/>
          <w:color w:val="000000" w:themeColor="text1"/>
          <w:sz w:val="21"/>
          <w:szCs w:val="21"/>
          <w14:textFill>
            <w14:solidFill>
              <w14:schemeClr w14:val="tx1"/>
            </w14:solidFill>
          </w14:textFill>
        </w:rPr>
        <w:t>磋商过程</w:t>
      </w:r>
      <w:bookmarkEnd w:id="242"/>
      <w:bookmarkEnd w:id="243"/>
    </w:p>
    <w:p>
      <w:pPr>
        <w:numPr>
          <w:ilvl w:val="1"/>
          <w:numId w:val="50"/>
        </w:numPr>
        <w:tabs>
          <w:tab w:val="left" w:pos="709"/>
          <w:tab w:val="clear" w:pos="360"/>
        </w:tabs>
        <w:snapToGrid w:val="0"/>
        <w:spacing w:line="360" w:lineRule="auto"/>
        <w:ind w:left="709" w:hanging="709"/>
        <w:rPr>
          <w:rFonts w:ascii="宋体" w:hAnsi="宋体" w:cs="黑体"/>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000000" w:themeColor="text1"/>
          <w:sz w:val="2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资格、符合性评审详见竞争性磋商文件第三章的《资格性、符合性评审表》，未能通过资格性、符合性审查被认定为无效响应，磋商小组应当现场告知有关供应商。</w:t>
      </w:r>
      <w:r>
        <w:rPr>
          <w:rFonts w:hint="eastAsia" w:ascii="宋体" w:hAnsi="宋体" w:cs="宋体"/>
          <w:color w:val="000000" w:themeColor="text1"/>
          <w:sz w:val="21"/>
          <w:szCs w:val="21"/>
          <w14:textFill>
            <w14:solidFill>
              <w14:schemeClr w14:val="tx1"/>
            </w14:solidFill>
          </w14:textFill>
        </w:rPr>
        <w:t>只</w:t>
      </w:r>
      <w:r>
        <w:rPr>
          <w:rFonts w:hint="eastAsia"/>
          <w:color w:val="000000" w:themeColor="text1"/>
          <w:sz w:val="21"/>
          <w:szCs w:val="21"/>
          <w14:textFill>
            <w14:solidFill>
              <w14:schemeClr w14:val="tx1"/>
            </w14:solidFill>
          </w14:textFill>
        </w:rPr>
        <w:t>有全部满足《资格性和符合性审查表》所列各项要求的投标才是有效投标，只要不满足资格性和符合性条款中所列各项要求之一的，将被认定为无效投标。对投标有效性认定意见不一致的，磋商小组按照少数服从多数的原则确定。</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磋商小组所有成员应当集中与单一供应</w:t>
      </w:r>
      <w:r>
        <w:rPr>
          <w:rFonts w:hint="eastAsia" w:ascii="宋体" w:hAnsi="宋体" w:cs="宋体"/>
          <w:color w:val="000000" w:themeColor="text1"/>
          <w:sz w:val="21"/>
          <w:szCs w:val="21"/>
          <w:lang w:eastAsia="zh-TW"/>
          <w14:textFill>
            <w14:solidFill>
              <w14:schemeClr w14:val="tx1"/>
            </w14:solidFill>
          </w14:textFill>
        </w:rPr>
        <w:t>商（以</w:t>
      </w:r>
      <w:r>
        <w:rPr>
          <w:rFonts w:hint="eastAsia" w:ascii="宋体" w:hAnsi="宋体" w:cs="宋体"/>
          <w:color w:val="000000" w:themeColor="text1"/>
          <w:sz w:val="21"/>
          <w:szCs w:val="21"/>
          <w14:textFill>
            <w14:solidFill>
              <w14:schemeClr w14:val="tx1"/>
            </w14:solidFill>
          </w14:textFill>
        </w:rPr>
        <w:t>响</w:t>
      </w:r>
      <w:r>
        <w:rPr>
          <w:rFonts w:hint="eastAsia" w:ascii="宋体" w:hAnsi="宋体" w:cs="宋体"/>
          <w:color w:val="000000" w:themeColor="text1"/>
          <w:sz w:val="21"/>
          <w:szCs w:val="21"/>
          <w:lang w:eastAsia="zh-TW"/>
          <w14:textFill>
            <w14:solidFill>
              <w14:schemeClr w14:val="tx1"/>
            </w14:solidFill>
          </w14:textFill>
        </w:rPr>
        <w:t>应供应商签到顺序为准）</w:t>
      </w:r>
      <w:r>
        <w:rPr>
          <w:rFonts w:hint="eastAsia"/>
          <w:color w:val="000000" w:themeColor="text1"/>
          <w:sz w:val="21"/>
          <w:szCs w:val="21"/>
          <w14:textFill>
            <w14:solidFill>
              <w14:schemeClr w14:val="tx1"/>
            </w14:solidFill>
          </w14:textFill>
        </w:rPr>
        <w:t>分别进行磋商，并给予所有参加磋商</w:t>
      </w:r>
      <w:r>
        <w:rPr>
          <w:rFonts w:hint="eastAsia" w:ascii="宋体" w:hAnsi="宋体" w:cs="宋体"/>
          <w:color w:val="000000" w:themeColor="text1"/>
          <w:sz w:val="21"/>
          <w:szCs w:val="21"/>
          <w14:textFill>
            <w14:solidFill>
              <w14:schemeClr w14:val="tx1"/>
            </w14:solidFill>
          </w14:textFill>
        </w:rPr>
        <w:t>的响应</w:t>
      </w:r>
      <w:r>
        <w:rPr>
          <w:rFonts w:hint="eastAsia"/>
          <w:color w:val="000000" w:themeColor="text1"/>
          <w:sz w:val="21"/>
          <w:szCs w:val="21"/>
          <w14:textFill>
            <w14:solidFill>
              <w14:schemeClr w14:val="tx1"/>
            </w14:solidFill>
          </w14:textFill>
        </w:rPr>
        <w:t>供应商平等的磋商机</w:t>
      </w:r>
      <w:r>
        <w:rPr>
          <w:rFonts w:hint="eastAsia" w:ascii="宋体" w:hAnsi="宋体" w:cs="宋体"/>
          <w:color w:val="000000" w:themeColor="text1"/>
          <w:sz w:val="21"/>
          <w:szCs w:val="21"/>
          <w14:textFill>
            <w14:solidFill>
              <w14:schemeClr w14:val="tx1"/>
            </w14:solidFill>
          </w14:textFill>
        </w:rPr>
        <w:t>会</w:t>
      </w:r>
      <w:r>
        <w:rPr>
          <w:rFonts w:hint="eastAsia"/>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实质性变动是竞争性磋商文件的有效组成部分，磋商小组应当及时以书面形式同时通知所有参加磋商的响应供应商。供应商应当按照竞争性磋商文件的变动情况和磋商小组的要求重新提交响应文件，并由其法定代表人或授权代表签字或者加盖公章。</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在磋商中</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及</w:t>
      </w:r>
      <w:r>
        <w:rPr>
          <w:rFonts w:hint="eastAsia" w:ascii="宋体" w:hAnsi="宋体" w:cs="宋体"/>
          <w:color w:val="000000" w:themeColor="text1"/>
          <w:sz w:val="21"/>
          <w:szCs w:val="21"/>
          <w:lang w:eastAsia="zh-TW"/>
          <w14:textFill>
            <w14:solidFill>
              <w14:schemeClr w14:val="tx1"/>
            </w14:solidFill>
          </w14:textFill>
        </w:rPr>
        <w:t>有关当事人应当严格遵守保密原则，任何人不得透露与磋商有关的</w:t>
      </w:r>
      <w:r>
        <w:rPr>
          <w:rFonts w:hint="eastAsia" w:ascii="宋体" w:hAnsi="宋体" w:cs="宋体"/>
          <w:color w:val="000000" w:themeColor="text1"/>
          <w:sz w:val="21"/>
          <w:szCs w:val="21"/>
          <w14:textFill>
            <w14:solidFill>
              <w14:schemeClr w14:val="tx1"/>
            </w14:solidFill>
          </w14:textFill>
        </w:rPr>
        <w:t>其他</w:t>
      </w:r>
      <w:r>
        <w:rPr>
          <w:rFonts w:hint="eastAsia" w:ascii="宋体" w:hAnsi="宋体" w:cs="宋体"/>
          <w:color w:val="000000" w:themeColor="text1"/>
          <w:sz w:val="21"/>
          <w:szCs w:val="21"/>
          <w:lang w:eastAsia="zh-TW"/>
          <w14:textFill>
            <w14:solidFill>
              <w14:schemeClr w14:val="tx1"/>
            </w14:solidFill>
          </w14:textFill>
        </w:rPr>
        <w:t>响应供应商的技术</w:t>
      </w:r>
      <w:r>
        <w:rPr>
          <w:rFonts w:hint="eastAsia" w:ascii="宋体" w:hAnsi="宋体" w:cs="宋体"/>
          <w:color w:val="000000" w:themeColor="text1"/>
          <w:sz w:val="21"/>
          <w:szCs w:val="21"/>
          <w14:textFill>
            <w14:solidFill>
              <w14:schemeClr w14:val="tx1"/>
            </w14:solidFill>
          </w14:textFill>
        </w:rPr>
        <w:t>资料</w:t>
      </w:r>
      <w:r>
        <w:rPr>
          <w:rFonts w:hint="eastAsia" w:ascii="宋体" w:hAnsi="宋体" w:cs="宋体"/>
          <w:color w:val="000000" w:themeColor="text1"/>
          <w:sz w:val="21"/>
          <w:szCs w:val="21"/>
          <w:lang w:eastAsia="zh-TW"/>
          <w14:textFill>
            <w14:solidFill>
              <w14:schemeClr w14:val="tx1"/>
            </w14:solidFill>
          </w14:textFill>
        </w:rPr>
        <w:t>、价格和其他信息。</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竞争性磋商文件能够详细列明采购标的的技术、服务要求的，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磋商小组要求</w:t>
      </w:r>
      <w:r>
        <w:rPr>
          <w:rFonts w:hint="eastAsia" w:ascii="宋体" w:hAnsi="宋体" w:cs="宋体"/>
          <w:color w:val="000000" w:themeColor="text1"/>
          <w:sz w:val="21"/>
          <w:szCs w:val="21"/>
          <w:lang w:eastAsia="zh-TW"/>
          <w14:textFill>
            <w14:solidFill>
              <w14:schemeClr w14:val="tx1"/>
            </w14:solidFill>
          </w14:textFill>
        </w:rPr>
        <w:t>所有作出实质性响应的有效供应商应在规定的时间内提交最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如出现竞争性磋商文件不能详细列明采购标的的技术、服务要求，需经磋商由供应商最终设计方案或解决方案的，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磋商小组按照少数服从多数的原则，投票推荐3家以上供应商的设计方案或者解决方案</w:t>
      </w:r>
      <w:r>
        <w:rPr>
          <w:rFonts w:hint="eastAsia" w:ascii="宋体" w:hAnsi="宋体" w:cs="宋体"/>
          <w:color w:val="000000" w:themeColor="text1"/>
          <w:sz w:val="21"/>
          <w:szCs w:val="21"/>
          <w:lang w:eastAsia="zh-TW"/>
          <w14:textFill>
            <w14:solidFill>
              <w14:schemeClr w14:val="tx1"/>
            </w14:solidFill>
          </w14:textFill>
        </w:rPr>
        <w:t>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报价时间由磋商小组视磋商进程决定）</w:t>
      </w:r>
      <w:r>
        <w:rPr>
          <w:rFonts w:hint="eastAsia" w:ascii="宋体" w:hAnsi="宋体" w:cs="宋体"/>
          <w:color w:val="000000" w:themeColor="text1"/>
          <w:sz w:val="21"/>
          <w:szCs w:val="21"/>
          <w14:textFill>
            <w14:solidFill>
              <w14:schemeClr w14:val="tx1"/>
            </w14:solidFill>
          </w14:textFill>
        </w:rPr>
        <w:t>。</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最后报价对所有响应供应商进行公开唱出。最后报价是供应商响应文件的有效组成部分。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对成交供应商的价格出现明显低于或高于同业同期市场平均价的情形时，磋商小组应当在评审意见中详细说明推荐理由。</w:t>
      </w:r>
    </w:p>
    <w:p>
      <w:pPr>
        <w:numPr>
          <w:ilvl w:val="1"/>
          <w:numId w:val="50"/>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修正误差的原则如下：</w:t>
      </w:r>
    </w:p>
    <w:p>
      <w:pPr>
        <w:numPr>
          <w:ilvl w:val="2"/>
          <w:numId w:val="50"/>
        </w:numPr>
        <w:tabs>
          <w:tab w:val="left" w:pos="709"/>
          <w:tab w:val="left" w:pos="851"/>
          <w:tab w:val="clear" w:pos="720"/>
        </w:tabs>
        <w:autoSpaceDE/>
        <w:autoSpaceDN/>
        <w:snapToGrid w:val="0"/>
        <w:spacing w:line="360" w:lineRule="auto"/>
        <w:jc w:val="both"/>
        <w:rPr>
          <w:rFonts w:ascii="宋体" w:hAnsi="宋体" w:cs="Arial"/>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响应文件中的大写金额和小写金额不一致的，以大写金额为准；</w:t>
      </w:r>
    </w:p>
    <w:p>
      <w:pPr>
        <w:numPr>
          <w:ilvl w:val="2"/>
          <w:numId w:val="50"/>
        </w:numPr>
        <w:tabs>
          <w:tab w:val="left" w:pos="851"/>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总价金额与按单价汇总金额不一致的，以单价金额计算结果为准；单价金额小数点有明显错位的，应以总价为准，并修改单价；</w:t>
      </w:r>
    </w:p>
    <w:p>
      <w:pPr>
        <w:numPr>
          <w:ilvl w:val="2"/>
          <w:numId w:val="50"/>
        </w:numPr>
        <w:tabs>
          <w:tab w:val="left" w:pos="709"/>
          <w:tab w:val="left" w:pos="851"/>
          <w:tab w:val="clear" w:pos="720"/>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对不同文字文本响应文件的解释发生异议的，以中文文本为准；</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磋商小组按上述修正误差的原则调整的价格对其响应供应商具有约束力。如果响应供应商不接受修正后的价格，其报价将被拒绝。</w:t>
      </w:r>
    </w:p>
    <w:p>
      <w:pPr>
        <w:numPr>
          <w:ilvl w:val="1"/>
          <w:numId w:val="50"/>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出现下列情形之一的，</w:t>
      </w:r>
      <w:r>
        <w:rPr>
          <w:rFonts w:hint="eastAsia" w:ascii="宋体" w:hAnsi="宋体" w:cs="宋体"/>
          <w:color w:val="000000" w:themeColor="text1"/>
          <w:sz w:val="21"/>
          <w:szCs w:val="21"/>
          <w14:textFill>
            <w14:solidFill>
              <w14:schemeClr w14:val="tx1"/>
            </w14:solidFill>
          </w14:textFill>
        </w:rPr>
        <w:t>招标采购单位终止竞争性磋商采购活动</w:t>
      </w:r>
      <w:r>
        <w:rPr>
          <w:rFonts w:ascii="宋体" w:hAnsi="宋体" w:cs="宋体"/>
          <w:color w:val="000000" w:themeColor="text1"/>
          <w:sz w:val="21"/>
          <w:szCs w:val="21"/>
          <w14:textFill>
            <w14:solidFill>
              <w14:schemeClr w14:val="tx1"/>
            </w14:solidFill>
          </w14:textFill>
        </w:rPr>
        <w:t xml:space="preserve">： </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因情况变化，不再符合规定的竞争性磋商采购方式适用情形的；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出现影响采购公正的违法、违规行为的；</w:t>
      </w:r>
    </w:p>
    <w:p>
      <w:pPr>
        <w:numPr>
          <w:ilvl w:val="2"/>
          <w:numId w:val="50"/>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除法律法规规定的情形外，在采购过程中符合要求的供应商或者报价未超过采购预算的供应商不足3家的。</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最后报价是供应商响应文件的有效组成部分。符合“市场竞争不充分的科研项目，以及需要扶持的科技成果转化项目”情形的，提交最后报价的供应商可以为2家。</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政府购买服务项目（含政府和社会资本合作项目），在采购过程中符合要求的供应商（社会资本）只有2家的，竞争性磋商采购活动可以继续进行。</w:t>
      </w:r>
    </w:p>
    <w:p>
      <w:pPr>
        <w:numPr>
          <w:ilvl w:val="1"/>
          <w:numId w:val="50"/>
        </w:numPr>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同一品牌同一型号产品可由多家代理商参加竞争，但只作为一个响应供应商计算。</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4" w:name="_Toc434343677"/>
      <w:r>
        <w:rPr>
          <w:rFonts w:ascii="宋体" w:hAnsi="宋体"/>
          <w:b/>
          <w:bCs/>
          <w:color w:val="000000" w:themeColor="text1"/>
          <w:sz w:val="21"/>
          <w:szCs w:val="21"/>
          <w14:textFill>
            <w14:solidFill>
              <w14:schemeClr w14:val="tx1"/>
            </w14:solidFill>
          </w14:textFill>
        </w:rPr>
        <w:t>评审方法</w:t>
      </w:r>
      <w:r>
        <w:rPr>
          <w:rFonts w:hint="eastAsia" w:ascii="宋体" w:hAnsi="宋体"/>
          <w:b/>
          <w:bCs/>
          <w:color w:val="000000" w:themeColor="text1"/>
          <w:sz w:val="21"/>
          <w:szCs w:val="21"/>
          <w14:textFill>
            <w14:solidFill>
              <w14:schemeClr w14:val="tx1"/>
            </w14:solidFill>
          </w14:textFill>
        </w:rPr>
        <w:t>和标准</w:t>
      </w:r>
      <w:bookmarkEnd w:id="244"/>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磋商小组将按照</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中确定的评标方法</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三</w:t>
      </w:r>
      <w:r>
        <w:rPr>
          <w:rFonts w:hint="eastAsia" w:ascii="宋体" w:hAnsi="宋体" w:cs="宋体"/>
          <w:color w:val="000000" w:themeColor="text1"/>
          <w:sz w:val="21"/>
          <w:szCs w:val="21"/>
          <w:lang w:eastAsia="zh-TW"/>
          <w14:textFill>
            <w14:solidFill>
              <w14:schemeClr w14:val="tx1"/>
            </w14:solidFill>
          </w14:textFill>
        </w:rPr>
        <w:t>章中</w:t>
      </w:r>
      <w:r>
        <w:rPr>
          <w:rFonts w:hint="eastAsia" w:ascii="宋体" w:hAnsi="宋体" w:cs="宋体"/>
          <w:color w:val="000000" w:themeColor="text1"/>
          <w:sz w:val="21"/>
          <w:szCs w:val="21"/>
          <w14:textFill>
            <w14:solidFill>
              <w14:schemeClr w14:val="tx1"/>
            </w14:solidFill>
          </w14:textFill>
        </w:rPr>
        <w:t>的评审标准</w:t>
      </w:r>
      <w:r>
        <w:rPr>
          <w:rFonts w:hint="eastAsia" w:ascii="宋体" w:hAnsi="宋体" w:cs="宋体"/>
          <w:color w:val="000000" w:themeColor="text1"/>
          <w:sz w:val="21"/>
          <w:szCs w:val="21"/>
          <w:lang w:eastAsia="zh-TW"/>
          <w14:textFill>
            <w14:solidFill>
              <w14:schemeClr w14:val="tx1"/>
            </w14:solidFill>
          </w14:textFill>
        </w:rPr>
        <w:t>进行评标。</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另有规定的，</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按照评审得分由高到低推荐3名成交候选人。评审得分相同的，</w:t>
      </w:r>
      <w:r>
        <w:rPr>
          <w:rFonts w:hint="eastAsia" w:hAnsi="宋体"/>
          <w:color w:val="000000" w:themeColor="text1"/>
          <w:sz w:val="21"/>
          <w:szCs w:val="21"/>
          <w14:textFill>
            <w14:solidFill>
              <w14:schemeClr w14:val="tx1"/>
            </w14:solidFill>
          </w14:textFill>
        </w:rPr>
        <w:t>按下列顺序比较确定：（1）节能产品；（2）环保产品；（3）投标报价（由低到高）；（4）技术评分（由高到低）。如以上都相同的，名次由评标委员会抽签确定。</w:t>
      </w: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另有规定的，推荐综合得分排名第一的投标人为第一中标候选人，排名第二的投标人为第二中标候选人，排名第三的投标人为第三中标候选人。</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lang w:eastAsia="zh-TW"/>
          <w14:textFill>
            <w14:solidFill>
              <w14:schemeClr w14:val="tx1"/>
            </w14:solidFill>
          </w14:textFill>
        </w:rPr>
        <w:t>磋商小组提</w:t>
      </w:r>
      <w:r>
        <w:rPr>
          <w:rFonts w:hint="eastAsia" w:ascii="宋体" w:hAnsi="宋体" w:cs="宋体"/>
          <w:color w:val="000000" w:themeColor="text1"/>
          <w:sz w:val="21"/>
          <w:szCs w:val="21"/>
          <w:lang w:eastAsia="zh-TW"/>
          <w14:textFill>
            <w14:solidFill>
              <w14:schemeClr w14:val="tx1"/>
            </w14:solidFill>
          </w14:textFill>
        </w:rPr>
        <w:t>交</w:t>
      </w:r>
      <w:r>
        <w:rPr>
          <w:rFonts w:ascii="宋体" w:hAnsi="宋体" w:cs="宋体"/>
          <w:color w:val="000000" w:themeColor="text1"/>
          <w:sz w:val="21"/>
          <w:szCs w:val="21"/>
          <w:lang w:eastAsia="zh-TW"/>
          <w14:textFill>
            <w14:solidFill>
              <w14:schemeClr w14:val="tx1"/>
            </w14:solidFill>
          </w14:textFill>
        </w:rPr>
        <w:t>评审报告和推荐成交意见报</w:t>
      </w:r>
      <w:r>
        <w:rPr>
          <w:rFonts w:hint="eastAsia" w:ascii="宋体" w:hAnsi="宋体" w:cs="宋体"/>
          <w:color w:val="000000" w:themeColor="text1"/>
          <w:sz w:val="21"/>
          <w:szCs w:val="21"/>
          <w:lang w:eastAsia="zh-TW"/>
          <w14:textFill>
            <w14:solidFill>
              <w14:schemeClr w14:val="tx1"/>
            </w14:solidFill>
          </w14:textFill>
        </w:rPr>
        <w:t>采购</w:t>
      </w:r>
      <w:r>
        <w:rPr>
          <w:rFonts w:ascii="宋体" w:hAnsi="宋体" w:cs="宋体"/>
          <w:color w:val="000000" w:themeColor="text1"/>
          <w:sz w:val="21"/>
          <w:szCs w:val="21"/>
          <w:lang w:eastAsia="zh-TW"/>
          <w14:textFill>
            <w14:solidFill>
              <w14:schemeClr w14:val="tx1"/>
            </w14:solidFill>
          </w14:textFill>
        </w:rPr>
        <w:t>人</w:t>
      </w:r>
      <w:r>
        <w:rPr>
          <w:rFonts w:hint="eastAsia" w:ascii="宋体" w:hAnsi="宋体" w:cs="宋体"/>
          <w:color w:val="000000" w:themeColor="text1"/>
          <w:sz w:val="21"/>
          <w:szCs w:val="21"/>
          <w:lang w:eastAsia="zh-TW"/>
          <w14:textFill>
            <w14:solidFill>
              <w14:schemeClr w14:val="tx1"/>
            </w14:solidFill>
          </w14:textFill>
        </w:rPr>
        <w:t>确认</w:t>
      </w:r>
      <w:r>
        <w:rPr>
          <w:rFonts w:hint="eastAsia" w:ascii="宋体" w:hAnsi="宋体"/>
          <w:color w:val="000000" w:themeColor="text1"/>
          <w:sz w:val="21"/>
          <w:szCs w:val="21"/>
          <w14:textFill>
            <w14:solidFill>
              <w14:schemeClr w14:val="tx1"/>
            </w14:solidFill>
          </w14:textFill>
        </w:rPr>
        <w:t>，采购人在收到评审报告后在规定时间内，按照评审报告中推荐的成交候选人顺序确定成交供应商，也可以事先授权磋商小组直接确定成交供应商。</w:t>
      </w:r>
    </w:p>
    <w:p>
      <w:pPr>
        <w:numPr>
          <w:ilvl w:val="1"/>
          <w:numId w:val="50"/>
        </w:numPr>
        <w:tabs>
          <w:tab w:val="left" w:pos="709"/>
          <w:tab w:val="clear" w:pos="360"/>
        </w:tabs>
        <w:snapToGrid w:val="0"/>
        <w:spacing w:line="360" w:lineRule="auto"/>
        <w:ind w:left="709" w:hanging="709"/>
        <w:rPr>
          <w:rFonts w:ascii="宋体" w:hAnsi="宋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结果确定后，采购人根据需要通知评标委员会推荐的第一中标候选人在2个工作日内，按响应文件中所列清单中的相关证件、证明文件、合同和其他文件的原件送采购人核对与响应供应商响应文件中的复印件是否一致。采购人在接到原件之日起</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个工作日内，核对没有不一致的，须确认成交人；核对发现有不一致或第一中标候选人没有按约定提交原件的，报监管部门核实后按按虚假应标处理。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45" w:name="_Toc378586986"/>
      <w:bookmarkStart w:id="246" w:name="_Toc416770240"/>
      <w:bookmarkStart w:id="247" w:name="_Toc416771350"/>
      <w:bookmarkStart w:id="248" w:name="_Toc410738964"/>
      <w:bookmarkStart w:id="249" w:name="_Toc410736164"/>
      <w:r>
        <w:rPr>
          <w:rFonts w:hint="eastAsia" w:ascii="宋体" w:hAnsi="宋体"/>
          <w:b/>
          <w:bCs/>
          <w:color w:val="000000" w:themeColor="text1"/>
          <w:sz w:val="21"/>
          <w:szCs w:val="21"/>
          <w14:textFill>
            <w14:solidFill>
              <w14:schemeClr w14:val="tx1"/>
            </w14:solidFill>
          </w14:textFill>
        </w:rPr>
        <w:t>确定成交结果</w:t>
      </w:r>
      <w:bookmarkEnd w:id="245"/>
      <w:bookmarkEnd w:id="246"/>
      <w:bookmarkEnd w:id="247"/>
      <w:bookmarkEnd w:id="248"/>
      <w:bookmarkEnd w:id="249"/>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成交供应商确定后，政府采购代理机构将</w:t>
      </w:r>
      <w:r>
        <w:rPr>
          <w:rFonts w:hint="eastAsia" w:ascii="宋体" w:hAnsi="宋体" w:cs="宋体"/>
          <w:color w:val="000000" w:themeColor="text1"/>
          <w:sz w:val="21"/>
          <w:szCs w:val="21"/>
          <w14:textFill>
            <w14:solidFill>
              <w14:schemeClr w14:val="tx1"/>
            </w14:solidFill>
          </w14:textFill>
        </w:rPr>
        <w:t>发布采购信息公告的媒体</w:t>
      </w:r>
      <w:r>
        <w:rPr>
          <w:rFonts w:hint="eastAsia" w:ascii="宋体" w:hAnsi="宋体" w:cs="宋体"/>
          <w:color w:val="000000" w:themeColor="text1"/>
          <w:sz w:val="21"/>
          <w:szCs w:val="21"/>
          <w:lang w:eastAsia="zh-TW"/>
          <w14:textFill>
            <w14:solidFill>
              <w14:schemeClr w14:val="tx1"/>
            </w14:solidFill>
          </w14:textFill>
        </w:rPr>
        <w:t>上</w:t>
      </w:r>
      <w:r>
        <w:rPr>
          <w:rFonts w:ascii="宋体" w:hAnsi="宋体"/>
          <w:color w:val="000000" w:themeColor="text1"/>
          <w:sz w:val="21"/>
          <w:szCs w:val="21"/>
          <w14:textFill>
            <w14:solidFill>
              <w14:schemeClr w14:val="tx1"/>
            </w14:solidFill>
          </w14:textFill>
        </w:rPr>
        <w:t>发</w:t>
      </w:r>
      <w:r>
        <w:rPr>
          <w:rFonts w:hint="eastAsia" w:ascii="宋体" w:hAnsi="宋体"/>
          <w:color w:val="000000" w:themeColor="text1"/>
          <w:sz w:val="21"/>
          <w:szCs w:val="21"/>
          <w14:textFill>
            <w14:solidFill>
              <w14:schemeClr w14:val="tx1"/>
            </w14:solidFill>
          </w14:textFill>
        </w:rPr>
        <w:t>布成交结果公告。不在成交名单之列者即为未</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，政府采购代理机构不再以其他方式另行通知。</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成交结果公告后，政府采购代理机构同时向</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发出《成交通知书》，向采购人及未成交供应商发出《成交结果通知书》，《成交通知书》对</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和采购人具有同等法律效力。</w:t>
      </w:r>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《成交通知书》将作为授予合同资格的合法依据，是合同的一个组成部分。</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0" w:name="_Toc433127783"/>
      <w:bookmarkStart w:id="251" w:name="_Toc410736166"/>
      <w:bookmarkStart w:id="252" w:name="_Toc410738966"/>
      <w:bookmarkStart w:id="253" w:name="_Toc416771352"/>
      <w:bookmarkStart w:id="254" w:name="_Toc416770242"/>
      <w:r>
        <w:rPr>
          <w:rFonts w:hint="eastAsia" w:ascii="宋体" w:hAnsi="宋体"/>
          <w:b/>
          <w:bCs/>
          <w:color w:val="000000" w:themeColor="text1"/>
          <w:sz w:val="21"/>
          <w:szCs w:val="21"/>
          <w14:textFill>
            <w14:solidFill>
              <w14:schemeClr w14:val="tx1"/>
            </w14:solidFill>
          </w14:textFill>
        </w:rPr>
        <w:t>询问、质疑、投诉</w:t>
      </w:r>
      <w:bookmarkEnd w:id="250"/>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询问</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供应商对政府采购活动事项有疑问的，可以向招标采购单位提出询问，询问可以口头方式提出，也可以书面方式提出。</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招标采购单位在三个工作日内对供应商依法提出的询问作出答复。</w:t>
      </w:r>
    </w:p>
    <w:p>
      <w:pPr>
        <w:numPr>
          <w:ilvl w:val="1"/>
          <w:numId w:val="50"/>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质疑期限：</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采购文件的内容</w:t>
      </w:r>
      <w:r>
        <w:rPr>
          <w:rFonts w:hint="eastAsia" w:ascii="宋体" w:hAnsi="宋体" w:cs="黑体"/>
          <w:bCs/>
          <w:color w:val="000000" w:themeColor="text1"/>
          <w:sz w:val="21"/>
          <w:szCs w:val="21"/>
          <w14:textFill>
            <w14:solidFill>
              <w14:schemeClr w14:val="tx1"/>
            </w14:solidFill>
          </w14:textFill>
        </w:rPr>
        <w:t>损害其权益的，应在收到采购文件之日或者采购文件公告期届满之日起七个工作日内。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采购过程</w:t>
      </w:r>
      <w:r>
        <w:rPr>
          <w:rFonts w:hint="eastAsia" w:ascii="宋体" w:hAnsi="宋体" w:cs="黑体"/>
          <w:bCs/>
          <w:color w:val="000000" w:themeColor="text1"/>
          <w:sz w:val="21"/>
          <w:szCs w:val="21"/>
          <w14:textFill>
            <w14:solidFill>
              <w14:schemeClr w14:val="tx1"/>
            </w14:solidFill>
          </w14:textFill>
        </w:rPr>
        <w:t>损害其权益的，应在各采购程序环节结束之日起七个工作日内。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中标或者成交结果</w:t>
      </w:r>
      <w:r>
        <w:rPr>
          <w:rFonts w:hint="eastAsia" w:ascii="宋体" w:hAnsi="宋体" w:cs="黑体"/>
          <w:bCs/>
          <w:color w:val="000000" w:themeColor="text1"/>
          <w:sz w:val="21"/>
          <w:szCs w:val="21"/>
          <w14:textFill>
            <w14:solidFill>
              <w14:schemeClr w14:val="tx1"/>
            </w14:solidFill>
          </w14:textFill>
        </w:rPr>
        <w:t>损害其权益的，应在中标或者成交结果公告期限届满之日起七个工作日内。</w:t>
      </w:r>
    </w:p>
    <w:p>
      <w:pPr>
        <w:numPr>
          <w:ilvl w:val="2"/>
          <w:numId w:val="50"/>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提交要求：</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以书面形式（加盖</w:t>
      </w:r>
      <w:r>
        <w:rPr>
          <w:rFonts w:hint="eastAsia" w:ascii="宋体" w:hAnsi="宋体"/>
          <w:color w:val="000000" w:themeColor="text1"/>
          <w:sz w:val="21"/>
          <w:szCs w:val="21"/>
          <w14:textFill>
            <w14:solidFill>
              <w14:schemeClr w14:val="tx1"/>
            </w14:solidFill>
          </w14:textFill>
        </w:rPr>
        <w:t>供应商</w:t>
      </w:r>
      <w:r>
        <w:rPr>
          <w:rFonts w:hint="eastAsia" w:ascii="宋体" w:hAnsi="宋体" w:cs="黑体"/>
          <w:bCs/>
          <w:color w:val="000000" w:themeColor="text1"/>
          <w:sz w:val="21"/>
          <w:szCs w:val="21"/>
          <w14:textFill>
            <w14:solidFill>
              <w14:schemeClr w14:val="tx1"/>
            </w14:solidFill>
          </w14:textFill>
        </w:rPr>
        <w:t>公章，</w:t>
      </w:r>
      <w:r>
        <w:rPr>
          <w:rFonts w:hint="eastAsia" w:ascii="宋体" w:hAnsi="宋体"/>
          <w:color w:val="000000" w:themeColor="text1"/>
          <w:sz w:val="21"/>
          <w:szCs w:val="21"/>
          <w14:textFill>
            <w14:solidFill>
              <w14:schemeClr w14:val="tx1"/>
            </w14:solidFill>
          </w14:textFill>
        </w:rPr>
        <w:t>供应商以电话、传真或电邮形式提交的质疑属于无效质疑</w:t>
      </w:r>
      <w:r>
        <w:rPr>
          <w:rFonts w:hint="eastAsia" w:ascii="宋体" w:hAnsi="宋体" w:cs="黑体"/>
          <w:bCs/>
          <w:color w:val="000000" w:themeColor="text1"/>
          <w:sz w:val="21"/>
          <w:szCs w:val="21"/>
          <w14:textFill>
            <w14:solidFill>
              <w14:schemeClr w14:val="tx1"/>
            </w14:solidFill>
          </w14:textFill>
        </w:rPr>
        <w:t>）向招标采购单位提出质疑。</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供应商质疑应当有明确的请求和必要的证明材料，捏造事实、提供虚假材料或者以非法手段取得证明材料不能作为质疑的证明材料。</w:t>
      </w:r>
    </w:p>
    <w:p>
      <w:pPr>
        <w:numPr>
          <w:ilvl w:val="3"/>
          <w:numId w:val="50"/>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对于捏造事实、滥用维权扰乱采购秩序的恶意质疑者或举证不全查无实据被驳回次数在一年内达三次以上，将纳入不良行为记录名单并承担相应的法律责任。</w:t>
      </w:r>
    </w:p>
    <w:p>
      <w:pPr>
        <w:numPr>
          <w:ilvl w:val="1"/>
          <w:numId w:val="50"/>
        </w:numPr>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投诉</w:t>
      </w:r>
    </w:p>
    <w:p>
      <w:pPr>
        <w:numPr>
          <w:ilvl w:val="2"/>
          <w:numId w:val="50"/>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质疑供应商对招标采购单位的质疑答复不满意，或招标采购单位未在规定期限内作出答复的，可以在答复期满后十五个工作日内向同级监管部门提出投诉。</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255" w:name="_Toc438561737"/>
      <w:r>
        <w:rPr>
          <w:rFonts w:hint="eastAsia" w:ascii="宋体" w:hAnsi="宋体"/>
          <w:b/>
          <w:color w:val="000000" w:themeColor="text1"/>
          <w:sz w:val="28"/>
          <w:szCs w:val="28"/>
          <w:lang w:eastAsia="zh-TW"/>
          <w14:textFill>
            <w14:solidFill>
              <w14:schemeClr w14:val="tx1"/>
            </w14:solidFill>
          </w14:textFill>
        </w:rPr>
        <w:t>六、授予合同</w:t>
      </w:r>
      <w:bookmarkEnd w:id="251"/>
      <w:bookmarkEnd w:id="252"/>
      <w:bookmarkEnd w:id="253"/>
      <w:bookmarkEnd w:id="254"/>
      <w:bookmarkEnd w:id="255"/>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56" w:name="_Toc410736167"/>
      <w:bookmarkStart w:id="257" w:name="_Toc410738967"/>
      <w:bookmarkStart w:id="258" w:name="_Toc416771353"/>
      <w:bookmarkStart w:id="259" w:name="_Toc416770243"/>
      <w:r>
        <w:rPr>
          <w:rFonts w:hint="eastAsia" w:ascii="宋体" w:hAnsi="宋体"/>
          <w:b/>
          <w:bCs/>
          <w:color w:val="000000" w:themeColor="text1"/>
          <w:sz w:val="21"/>
          <w:szCs w:val="21"/>
          <w14:textFill>
            <w14:solidFill>
              <w14:schemeClr w14:val="tx1"/>
            </w14:solidFill>
          </w14:textFill>
        </w:rPr>
        <w:t>合同的订立</w:t>
      </w:r>
      <w:bookmarkEnd w:id="256"/>
      <w:bookmarkEnd w:id="257"/>
      <w:bookmarkEnd w:id="258"/>
      <w:bookmarkEnd w:id="259"/>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除非</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 xml:space="preserve">另有规定， </w:t>
      </w:r>
      <w:r>
        <w:rPr>
          <w:rFonts w:hint="eastAsia" w:ascii="宋体" w:hAnsi="宋体" w:cs="宋体"/>
          <w:color w:val="000000" w:themeColor="text1"/>
          <w:sz w:val="21"/>
          <w:szCs w:val="21"/>
          <w:lang w:eastAsia="zh-TW"/>
          <w14:textFill>
            <w14:solidFill>
              <w14:schemeClr w14:val="tx1"/>
            </w14:solidFill>
          </w14:textFill>
        </w:rPr>
        <w:t>采购人</w:t>
      </w:r>
      <w:r>
        <w:rPr>
          <w:rFonts w:hint="eastAsia" w:ascii="宋体" w:hAnsi="宋体" w:cs="宋体"/>
          <w:color w:val="000000" w:themeColor="text1"/>
          <w:sz w:val="21"/>
          <w:szCs w:val="21"/>
          <w14:textFill>
            <w14:solidFill>
              <w14:schemeClr w14:val="tx1"/>
            </w14:solidFill>
          </w14:textFill>
        </w:rPr>
        <w:t>应当</w:t>
      </w:r>
      <w:r>
        <w:rPr>
          <w:rFonts w:hint="eastAsia" w:ascii="宋体" w:hAnsi="宋体" w:cs="宋体"/>
          <w:color w:val="000000" w:themeColor="text1"/>
          <w:sz w:val="21"/>
          <w:szCs w:val="21"/>
          <w:lang w:eastAsia="zh-TW"/>
          <w14:textFill>
            <w14:solidFill>
              <w14:schemeClr w14:val="tx1"/>
            </w14:solidFill>
          </w14:textFill>
        </w:rPr>
        <w:t>自成交通知书发出之日起三十日内，按</w:t>
      </w:r>
      <w:r>
        <w:rPr>
          <w:rFonts w:hint="eastAsia" w:ascii="宋体" w:hAnsi="宋体" w:cs="宋体"/>
          <w:color w:val="000000" w:themeColor="text1"/>
          <w:sz w:val="21"/>
          <w:szCs w:val="21"/>
          <w14:textFill>
            <w14:solidFill>
              <w14:schemeClr w14:val="tx1"/>
            </w14:solidFill>
          </w14:textFill>
        </w:rPr>
        <w:t>照</w:t>
      </w:r>
      <w:r>
        <w:rPr>
          <w:rFonts w:hint="eastAsia" w:ascii="宋体" w:hAnsi="宋体" w:cs="宋体"/>
          <w:color w:val="000000" w:themeColor="text1"/>
          <w:sz w:val="21"/>
          <w:szCs w:val="21"/>
          <w:lang w:eastAsia="zh-TW"/>
          <w14:textFill>
            <w14:solidFill>
              <w14:schemeClr w14:val="tx1"/>
            </w14:solidFill>
          </w14:textFill>
        </w:rPr>
        <w:t>竞争性磋商文件要求和成交供应商响应文件承诺签订政府采购合同，但不得超出竞争性磋商文件和成交供应商响应文件的范围、也不得再行订立背离</w:t>
      </w:r>
      <w:r>
        <w:rPr>
          <w:rFonts w:hint="eastAsia" w:ascii="宋体" w:hAnsi="宋体"/>
          <w:color w:val="000000" w:themeColor="text1"/>
          <w:sz w:val="21"/>
          <w:szCs w:val="21"/>
          <w14:textFill>
            <w14:solidFill>
              <w14:schemeClr w14:val="tx1"/>
            </w14:solidFill>
          </w14:textFill>
        </w:rPr>
        <w:t>竞争性磋商文件确定的合同文本以及采购标的、规格型号、采购金额、采购数量、技术和服务要求等</w:t>
      </w:r>
      <w:r>
        <w:rPr>
          <w:rFonts w:hint="eastAsia" w:ascii="宋体" w:hAnsi="宋体" w:cs="宋体"/>
          <w:color w:val="000000" w:themeColor="text1"/>
          <w:sz w:val="21"/>
          <w:szCs w:val="21"/>
          <w14:textFill>
            <w14:solidFill>
              <w14:schemeClr w14:val="tx1"/>
            </w14:solidFill>
          </w14:textFill>
        </w:rPr>
        <w:t>实质性内容的协议。</w:t>
      </w:r>
    </w:p>
    <w:p>
      <w:pPr>
        <w:numPr>
          <w:ilvl w:val="1"/>
          <w:numId w:val="50"/>
        </w:numPr>
        <w:tabs>
          <w:tab w:val="left" w:pos="709"/>
          <w:tab w:val="clear" w:pos="360"/>
        </w:tabs>
        <w:snapToGrid w:val="0"/>
        <w:spacing w:line="360" w:lineRule="auto"/>
        <w:ind w:left="709" w:hanging="709"/>
        <w:jc w:val="both"/>
        <w:rPr>
          <w:rFonts w:ascii="宋体" w:hAnsi="宋体" w:cs="宋体"/>
          <w:strike/>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成交供应商拒绝签订</w:t>
      </w:r>
      <w:r>
        <w:rPr>
          <w:rFonts w:hint="eastAsia" w:ascii="宋体" w:hAnsi="宋体" w:cs="宋体"/>
          <w:color w:val="000000" w:themeColor="text1"/>
          <w:sz w:val="21"/>
          <w:szCs w:val="21"/>
          <w:lang w:eastAsia="zh-TW"/>
          <w14:textFill>
            <w14:solidFill>
              <w14:schemeClr w14:val="tx1"/>
            </w14:solidFill>
          </w14:textFill>
        </w:rPr>
        <w:t>政府采购合同</w:t>
      </w:r>
      <w:r>
        <w:rPr>
          <w:rFonts w:hint="eastAsia" w:ascii="宋体" w:hAnsi="宋体" w:cs="宋体"/>
          <w:color w:val="000000" w:themeColor="text1"/>
          <w:sz w:val="21"/>
          <w:szCs w:val="21"/>
          <w14:textFill>
            <w14:solidFill>
              <w14:schemeClr w14:val="tx1"/>
            </w14:solidFill>
          </w14:textFill>
        </w:rPr>
        <w:t>的，采购人</w:t>
      </w:r>
      <w:r>
        <w:rPr>
          <w:rFonts w:hint="eastAsia" w:ascii="宋体" w:hAnsi="宋体"/>
          <w:color w:val="000000" w:themeColor="text1"/>
          <w:sz w:val="21"/>
          <w:szCs w:val="21"/>
          <w14:textFill>
            <w14:solidFill>
              <w14:schemeClr w14:val="tx1"/>
            </w14:solidFill>
          </w14:textFill>
        </w:rPr>
        <w:t>可以与排位在成交人之后第一位的中标候选人签订政府采购合同，也可以重新开展采购活动。</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bookmarkStart w:id="260" w:name="_Toc410736168"/>
      <w:bookmarkStart w:id="261" w:name="_Toc416771354"/>
      <w:bookmarkStart w:id="262" w:name="_Toc416770244"/>
      <w:bookmarkStart w:id="263" w:name="_Toc410738968"/>
      <w:r>
        <w:rPr>
          <w:rFonts w:hint="eastAsia" w:ascii="宋体" w:hAnsi="宋体" w:cs="宋体"/>
          <w:color w:val="000000" w:themeColor="text1"/>
          <w:sz w:val="21"/>
          <w:szCs w:val="21"/>
          <w14:textFill>
            <w14:solidFill>
              <w14:schemeClr w14:val="tx1"/>
            </w14:solidFill>
          </w14:textFill>
        </w:rPr>
        <w:t>自</w:t>
      </w: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合同签订之日起2</w:t>
      </w:r>
      <w:r>
        <w:rPr>
          <w:rFonts w:hint="eastAsia" w:ascii="宋体" w:hAnsi="宋体" w:cs="宋体"/>
          <w:color w:val="000000" w:themeColor="text1"/>
          <w:sz w:val="21"/>
          <w:szCs w:val="21"/>
          <w:lang w:eastAsia="zh-TW"/>
          <w14:textFill>
            <w14:solidFill>
              <w14:schemeClr w14:val="tx1"/>
            </w14:solidFill>
          </w14:textFill>
        </w:rPr>
        <w:t>个工作日内，采购人应将政府采购合同</w:t>
      </w:r>
      <w:r>
        <w:rPr>
          <w:rFonts w:hint="eastAsia" w:ascii="宋体" w:hAnsi="宋体" w:cs="宋体"/>
          <w:color w:val="000000" w:themeColor="text1"/>
          <w:sz w:val="21"/>
          <w:szCs w:val="21"/>
          <w14:textFill>
            <w14:solidFill>
              <w14:schemeClr w14:val="tx1"/>
            </w14:solidFill>
          </w14:textFill>
        </w:rPr>
        <w:t>在省级以上人民政府财政部门指定的媒体上公告，但政府采购合同中涉及国家秘密、商业秘密的内容除外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50"/>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合同签订之日起七</w:t>
      </w:r>
      <w:r>
        <w:rPr>
          <w:rFonts w:hint="eastAsia" w:ascii="宋体" w:hAnsi="宋体" w:cs="宋体"/>
          <w:color w:val="000000" w:themeColor="text1"/>
          <w:sz w:val="21"/>
          <w:szCs w:val="21"/>
          <w:lang w:eastAsia="zh-TW"/>
          <w14:textFill>
            <w14:solidFill>
              <w14:schemeClr w14:val="tx1"/>
            </w14:solidFill>
          </w14:textFill>
        </w:rPr>
        <w:t>个工作日内，采购人应将政府采购合同副本报同级监管部门备案</w:t>
      </w:r>
      <w:r>
        <w:rPr>
          <w:rFonts w:hint="eastAsia" w:ascii="宋体" w:hAnsi="宋体" w:cs="宋体"/>
          <w:color w:val="000000" w:themeColor="text1"/>
          <w:sz w:val="21"/>
          <w:szCs w:val="21"/>
          <w14:textFill>
            <w14:solidFill>
              <w14:schemeClr w14:val="tx1"/>
            </w14:solidFill>
          </w14:textFill>
        </w:rPr>
        <w:t>和有关部门备案</w:t>
      </w:r>
      <w:r>
        <w:rPr>
          <w:rFonts w:hint="eastAsia" w:ascii="宋体" w:hAnsi="宋体" w:cs="宋体"/>
          <w:color w:val="000000" w:themeColor="text1"/>
          <w:sz w:val="21"/>
          <w:szCs w:val="21"/>
          <w:lang w:eastAsia="zh-TW"/>
          <w14:textFill>
            <w14:solidFill>
              <w14:schemeClr w14:val="tx1"/>
            </w14:solidFill>
          </w14:textFill>
        </w:rPr>
        <w:t>。</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合同的履行</w:t>
      </w:r>
      <w:bookmarkEnd w:id="260"/>
      <w:bookmarkEnd w:id="261"/>
      <w:bookmarkEnd w:id="262"/>
      <w:bookmarkEnd w:id="263"/>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政府采购合同订立后，合同各方不得擅自变更、中止或者终止合同。政府采购合同需要变更的，采购人应将有关合同变更内容，以书面形式报同级政府采购监督管理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备案；因特殊情况需要中止或终止合同的，采购人应将中止或终止合同的理由以及相应措施，以书面形式报同级政府采购监督管理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color w:val="000000" w:themeColor="text1"/>
          <w:sz w:val="21"/>
          <w:szCs w:val="21"/>
          <w14:textFill>
            <w14:solidFill>
              <w14:schemeClr w14:val="tx1"/>
            </w14:solidFill>
          </w14:textFill>
        </w:rPr>
        <w:t>合同</w:t>
      </w:r>
      <w:r>
        <w:rPr>
          <w:rFonts w:hint="eastAsia" w:ascii="宋体" w:hAnsi="宋体" w:cs="宋体"/>
          <w:color w:val="000000" w:themeColor="text1"/>
          <w:sz w:val="21"/>
          <w:szCs w:val="21"/>
          <w:lang w:eastAsia="zh-TW"/>
          <w14:textFill>
            <w14:solidFill>
              <w14:schemeClr w14:val="tx1"/>
            </w14:solidFill>
          </w14:textFill>
        </w:rPr>
        <w:t>采购金额的百分之十。签订补充合同的必须按规定备案。</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4" w:name="_Toc410738969"/>
      <w:bookmarkStart w:id="265" w:name="_Toc416771355"/>
      <w:bookmarkStart w:id="266" w:name="_Toc416770245"/>
      <w:bookmarkStart w:id="267" w:name="_Toc410736169"/>
      <w:r>
        <w:rPr>
          <w:rFonts w:hint="eastAsia" w:ascii="宋体" w:hAnsi="宋体"/>
          <w:b/>
          <w:bCs/>
          <w:color w:val="000000" w:themeColor="text1"/>
          <w:sz w:val="21"/>
          <w:szCs w:val="21"/>
          <w14:textFill>
            <w14:solidFill>
              <w14:schemeClr w14:val="tx1"/>
            </w14:solidFill>
          </w14:textFill>
        </w:rPr>
        <w:t>履约保证金</w:t>
      </w:r>
      <w:bookmarkEnd w:id="264"/>
      <w:bookmarkEnd w:id="265"/>
      <w:bookmarkEnd w:id="266"/>
      <w:bookmarkEnd w:id="267"/>
    </w:p>
    <w:p>
      <w:pPr>
        <w:numPr>
          <w:ilvl w:val="1"/>
          <w:numId w:val="50"/>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成交供应商应按照</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规定的</w:t>
      </w:r>
      <w:r>
        <w:rPr>
          <w:rFonts w:hint="eastAsia" w:ascii="宋体" w:hAnsi="宋体" w:cs="宋体"/>
          <w:color w:val="000000" w:themeColor="text1"/>
          <w:sz w:val="21"/>
          <w:szCs w:val="21"/>
          <w14:textFill>
            <w14:solidFill>
              <w14:schemeClr w14:val="tx1"/>
            </w14:solidFill>
          </w14:textFill>
        </w:rPr>
        <w:t>金额，</w:t>
      </w:r>
      <w:r>
        <w:rPr>
          <w:rFonts w:hint="eastAsia" w:ascii="宋体" w:hAnsi="宋体" w:cs="宋体"/>
          <w:color w:val="000000" w:themeColor="text1"/>
          <w:sz w:val="21"/>
          <w:szCs w:val="21"/>
          <w:lang w:eastAsia="zh-TW"/>
          <w14:textFill>
            <w14:solidFill>
              <w14:schemeClr w14:val="tx1"/>
            </w14:solidFill>
          </w14:textFill>
        </w:rPr>
        <w:t>采用竞争性磋商文件中</w:t>
      </w:r>
      <w:r>
        <w:rPr>
          <w:rFonts w:hint="eastAsia" w:ascii="宋体" w:hAnsi="宋体" w:cs="宋体"/>
          <w:color w:val="000000" w:themeColor="text1"/>
          <w:sz w:val="21"/>
          <w:szCs w:val="21"/>
          <w14:textFill>
            <w14:solidFill>
              <w14:schemeClr w14:val="tx1"/>
            </w14:solidFill>
          </w14:textFill>
        </w:rPr>
        <w:t>要求的</w:t>
      </w:r>
      <w:r>
        <w:rPr>
          <w:rFonts w:hint="eastAsia" w:ascii="宋体" w:hAnsi="宋体" w:cs="宋体"/>
          <w:color w:val="000000" w:themeColor="text1"/>
          <w:sz w:val="21"/>
          <w:szCs w:val="21"/>
          <w:lang w:eastAsia="zh-TW"/>
          <w14:textFill>
            <w14:solidFill>
              <w14:schemeClr w14:val="tx1"/>
            </w14:solidFill>
          </w14:textFill>
        </w:rPr>
        <w:t>形式向采购人提交履约保证金。</w:t>
      </w:r>
    </w:p>
    <w:p>
      <w:pPr>
        <w:numPr>
          <w:ilvl w:val="0"/>
          <w:numId w:val="50"/>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268" w:name="_Toc416771356"/>
      <w:bookmarkStart w:id="269" w:name="_Toc410736170"/>
      <w:bookmarkStart w:id="270" w:name="_Toc410738970"/>
      <w:bookmarkStart w:id="271" w:name="_Toc416770246"/>
      <w:r>
        <w:rPr>
          <w:rFonts w:hint="eastAsia" w:ascii="宋体" w:hAnsi="宋体"/>
          <w:b/>
          <w:bCs/>
          <w:color w:val="000000" w:themeColor="text1"/>
          <w:sz w:val="21"/>
          <w:szCs w:val="21"/>
          <w14:textFill>
            <w14:solidFill>
              <w14:schemeClr w14:val="tx1"/>
            </w14:solidFill>
          </w14:textFill>
        </w:rPr>
        <w:t>招标代理服务费</w:t>
      </w:r>
      <w:bookmarkEnd w:id="268"/>
      <w:bookmarkEnd w:id="269"/>
      <w:bookmarkEnd w:id="270"/>
      <w:bookmarkEnd w:id="271"/>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成交供应商应按照竞争性磋商文件</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中的规定缴纳招标代理服务费。否则，将不予退还其磋商保证金。</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服务费按差额定率累进法计算。</w:t>
      </w:r>
    </w:p>
    <w:tbl>
      <w:tblPr>
        <w:tblStyle w:val="38"/>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81"/>
        <w:gridCol w:w="2974"/>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tcBorders>
              <w:tl2br w:val="single" w:color="auto" w:sz="4" w:space="0"/>
            </w:tcBorders>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费率</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中标金额</w:t>
            </w:r>
          </w:p>
        </w:tc>
        <w:tc>
          <w:tcPr>
            <w:tcW w:w="2974" w:type="dxa"/>
            <w:vAlign w:val="center"/>
          </w:tcPr>
          <w:p>
            <w:pPr>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货物招标</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100万元以下</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100～500万元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1.1%</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500～1000万元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1000～5000万元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5000万元～1亿元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0.25%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10～50亿元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50～100亿元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100亿以上</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r>
    </w:tbl>
    <w:p>
      <w:pPr>
        <w:autoSpaceDE/>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例如：某货物招标成交金额为850万元，计算招标代理服务收费额如下：</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（500-100）万元×1.1%=4.4万元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（850-500）万元×0.8%=2.8万元</w:t>
      </w:r>
    </w:p>
    <w:p>
      <w:pPr>
        <w:autoSpaceDE/>
        <w:snapToGrid w:val="0"/>
        <w:spacing w:line="360" w:lineRule="auto"/>
        <w:ind w:left="316" w:leftChars="158" w:firstLine="1012" w:firstLineChars="482"/>
        <w:rPr>
          <w:rFonts w:hAnsi="宋体" w:cs="宋体"/>
          <w:color w:val="000000" w:themeColor="text1"/>
          <w:sz w:val="24"/>
          <w:szCs w:val="24"/>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合计收费=1.5+4.4+2.8=8.7（万元）</w:t>
      </w: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例如：某服务招标成交金额为850万元，计算招标代理服务收费额如下：</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（500-100）万元×0.8%=3.2万元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（850-500）万元×0.45%=1.575万元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合计收费=1.5+3.2+1.575=6.275（万元）</w:t>
      </w:r>
    </w:p>
    <w:p>
      <w:pPr>
        <w:numPr>
          <w:ilvl w:val="1"/>
          <w:numId w:val="50"/>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经依法取消成交资格的，招标代理服务费不予退还。</w:t>
      </w: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widowControl/>
        <w:snapToGrid w:val="0"/>
        <w:spacing w:line="360" w:lineRule="auto"/>
        <w:ind w:right="960"/>
        <w:rPr>
          <w:rFonts w:ascii="宋体" w:hAnsi="宋体"/>
          <w:color w:val="000000" w:themeColor="text1"/>
          <w:sz w:val="21"/>
          <w:szCs w:val="21"/>
          <w14:textFill>
            <w14:solidFill>
              <w14:schemeClr w14:val="tx1"/>
            </w14:solidFill>
          </w14:textFill>
        </w:rPr>
      </w:pPr>
    </w:p>
    <w:p>
      <w:pPr>
        <w:widowControl/>
        <w:autoSpaceDE/>
        <w:autoSpaceDN/>
        <w:adjustRightInd/>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br w:type="page"/>
      </w:r>
    </w:p>
    <w:p>
      <w:pPr>
        <w:spacing w:line="360" w:lineRule="auto"/>
        <w:rPr>
          <w:rFonts w:ascii="宋体" w:hAnsi="宋体" w:cs="宋体"/>
          <w:color w:val="000000" w:themeColor="text1"/>
          <w:sz w:val="21"/>
          <w:szCs w:val="21"/>
          <w14:textFill>
            <w14:solidFill>
              <w14:schemeClr w14:val="tx1"/>
            </w14:solidFill>
          </w14:textFill>
        </w:rPr>
      </w:pP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rPr>
          <w:color w:val="000000" w:themeColor="text1"/>
          <w14:textFill>
            <w14:solidFill>
              <w14:schemeClr w14:val="tx1"/>
            </w14:solidFill>
          </w14:textFill>
        </w:rPr>
      </w:pPr>
    </w:p>
    <w:sect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2</w:t>
    </w:r>
    <w:r>
      <w:rPr>
        <w:rStyle w:val="42"/>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 xml:space="preserve">                                                        </w:t>
    </w:r>
    <w:r>
      <w:rPr>
        <w:rStyle w:val="42"/>
        <w:rFonts w:hint="eastAsia"/>
      </w:rPr>
      <w:t xml:space="preserve">   </w:t>
    </w:r>
    <w:r>
      <w:rPr>
        <w:rFonts w:hint="eastAsia"/>
      </w:rPr>
      <w:t xml:space="preserve">                      云浮市永诚招标代理有限公司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 xml:space="preserve">页，共53页               </w:t>
    </w:r>
    <w:r>
      <w:rPr>
        <w:rFonts w:hint="eastAsia"/>
      </w:rPr>
      <w:t>云浮市永诚招标代理有限公司</w:t>
    </w:r>
  </w:p>
  <w:p>
    <w:pPr>
      <w:pStyle w:val="25"/>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ind w:right="27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6</w:t>
    </w:r>
    <w:r>
      <w:rPr>
        <w:rStyle w:val="42"/>
      </w:rPr>
      <w:fldChar w:fldCharType="end"/>
    </w:r>
    <w:r>
      <w:rPr>
        <w:rStyle w:val="42"/>
        <w:rFonts w:hint="eastAsia"/>
      </w:rPr>
      <w:t>页，共5</w:t>
    </w:r>
    <w:r>
      <w:rPr>
        <w:rStyle w:val="42"/>
        <w:rFonts w:hint="eastAsia"/>
        <w:lang w:val="en-US" w:eastAsia="zh-CN"/>
      </w:rPr>
      <w:t>5</w:t>
    </w:r>
    <w:r>
      <w:rPr>
        <w:rStyle w:val="42"/>
        <w:rFonts w:hint="eastAsia"/>
      </w:rPr>
      <w:t xml:space="preserve">页               </w:t>
    </w:r>
    <w:r>
      <w:rPr>
        <w:rFonts w:hint="eastAsia"/>
      </w:rPr>
      <w:t>云浮市永诚招标代理有限公司</w:t>
    </w:r>
  </w:p>
  <w:p>
    <w:pPr>
      <w:pStyle w:val="25"/>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jc w:val="right"/>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第</w:t>
    </w:r>
    <w:r>
      <w:rPr>
        <w:rStyle w:val="42"/>
      </w:rPr>
      <w:fldChar w:fldCharType="begin"/>
    </w:r>
    <w:r>
      <w:rPr>
        <w:rStyle w:val="42"/>
      </w:rPr>
      <w:instrText xml:space="preserve"> PAGE </w:instrText>
    </w:r>
    <w:r>
      <w:rPr>
        <w:rStyle w:val="42"/>
      </w:rPr>
      <w:fldChar w:fldCharType="separate"/>
    </w:r>
    <w:r>
      <w:rPr>
        <w:rStyle w:val="42"/>
      </w:rPr>
      <w:t>27</w:t>
    </w:r>
    <w:r>
      <w:rPr>
        <w:rStyle w:val="42"/>
      </w:rPr>
      <w:fldChar w:fldCharType="end"/>
    </w:r>
    <w:r>
      <w:rPr>
        <w:rStyle w:val="42"/>
        <w:rFonts w:hint="eastAsia"/>
      </w:rPr>
      <w:t>页，共</w:t>
    </w:r>
    <w:r>
      <w:rPr>
        <w:rStyle w:val="42"/>
        <w:rFonts w:hint="eastAsia"/>
        <w:lang w:val="en-US" w:eastAsia="zh-CN"/>
      </w:rPr>
      <w:t>55</w:t>
    </w:r>
    <w:r>
      <w:rPr>
        <w:rStyle w:val="42"/>
        <w:rFonts w:hint="eastAsia"/>
      </w:rPr>
      <w:t xml:space="preserve">页                </w:t>
    </w:r>
    <w:r>
      <w:rPr>
        <w:rFonts w:hint="eastAsia"/>
      </w:rPr>
      <w:t>云浮市永诚招标代理有限公司</w: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b/>
      </w:rPr>
    </w:pPr>
    <w:r>
      <w:rPr>
        <w:rFonts w:ascii="黑体"/>
        <w:sz w:val="24"/>
      </w:rPr>
      <w:drawing>
        <wp:inline distT="0" distB="0" distL="114300" distR="114300">
          <wp:extent cx="419100" cy="314325"/>
          <wp:effectExtent l="0" t="0" r="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 xml:space="preserve">专注·专业·高效  </w:t>
    </w:r>
    <w:r>
      <w:rPr>
        <w:rFonts w:hint="eastAsia" w:ascii="宋体" w:hAnsi="宋体"/>
        <w:b/>
      </w:rPr>
      <w:t xml:space="preserve">                          </w:t>
    </w:r>
    <w:r>
      <w:rPr>
        <w:rFonts w:hint="eastAsia"/>
        <w:b/>
      </w:rPr>
      <w:t xml:space="preserve">                        </w:t>
    </w:r>
    <w:r>
      <w:rPr>
        <w:rFonts w:hint="eastAsia" w:ascii="宋体" w:hAnsi="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rFonts w:ascii="黑体"/>
        <w:sz w:val="24"/>
      </w:rPr>
      <w:drawing>
        <wp:inline distT="0" distB="0" distL="114300" distR="114300">
          <wp:extent cx="419100" cy="314325"/>
          <wp:effectExtent l="0" t="0" r="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专注·专业·高效                                                      项目编号：YC23XX00QY021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E6C8E"/>
    <w:multiLevelType w:val="singleLevel"/>
    <w:tmpl w:val="98DE6C8E"/>
    <w:lvl w:ilvl="0" w:tentative="0">
      <w:start w:val="1"/>
      <w:numFmt w:val="decimal"/>
      <w:suff w:val="space"/>
      <w:lvlText w:val="%1."/>
      <w:lvlJc w:val="left"/>
    </w:lvl>
  </w:abstractNum>
  <w:abstractNum w:abstractNumId="1">
    <w:nsid w:val="D3C45AF4"/>
    <w:multiLevelType w:val="singleLevel"/>
    <w:tmpl w:val="D3C45AF4"/>
    <w:lvl w:ilvl="0" w:tentative="0">
      <w:start w:val="1"/>
      <w:numFmt w:val="decimal"/>
      <w:suff w:val="nothing"/>
      <w:lvlText w:val="%1、"/>
      <w:lvlJc w:val="left"/>
    </w:lvl>
  </w:abstractNum>
  <w:abstractNum w:abstractNumId="2">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466C15"/>
    <w:multiLevelType w:val="multilevel"/>
    <w:tmpl w:val="06466C1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94ADC85"/>
    <w:multiLevelType w:val="singleLevel"/>
    <w:tmpl w:val="094ADC85"/>
    <w:lvl w:ilvl="0" w:tentative="0">
      <w:start w:val="12"/>
      <w:numFmt w:val="chineseCounting"/>
      <w:suff w:val="nothing"/>
      <w:lvlText w:val="%1、"/>
      <w:lvlJc w:val="left"/>
      <w:rPr>
        <w:rFonts w:hint="eastAsia"/>
      </w:rPr>
    </w:lvl>
  </w:abstractNum>
  <w:abstractNum w:abstractNumId="5">
    <w:nsid w:val="0CE84B8B"/>
    <w:multiLevelType w:val="multilevel"/>
    <w:tmpl w:val="0CE84B8B"/>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FB7143A"/>
    <w:multiLevelType w:val="multilevel"/>
    <w:tmpl w:val="0FB7143A"/>
    <w:lvl w:ilvl="0" w:tentative="0">
      <w:start w:val="1"/>
      <w:numFmt w:val="chineseCountingThousand"/>
      <w:lvlText w:val="%1、"/>
      <w:lvlJc w:val="left"/>
      <w:pPr>
        <w:tabs>
          <w:tab w:val="left" w:pos="1200"/>
        </w:tabs>
        <w:ind w:left="1134" w:hanging="360"/>
      </w:pPr>
      <w:rPr>
        <w:rFonts w:hint="eastAsia"/>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100306C5"/>
    <w:multiLevelType w:val="multilevel"/>
    <w:tmpl w:val="100306C5"/>
    <w:lvl w:ilvl="0" w:tentative="0">
      <w:start w:val="1"/>
      <w:numFmt w:val="lowerLetter"/>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09A0D4F"/>
    <w:multiLevelType w:val="multilevel"/>
    <w:tmpl w:val="109A0D4F"/>
    <w:lvl w:ilvl="0" w:tentative="0">
      <w:start w:val="1"/>
      <w:numFmt w:val="decimal"/>
      <w:lvlText w:val="%1"/>
      <w:lvlJc w:val="center"/>
      <w:pPr>
        <w:tabs>
          <w:tab w:val="left" w:pos="142"/>
        </w:tabs>
        <w:ind w:left="-38"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3CF1A00"/>
    <w:multiLevelType w:val="multilevel"/>
    <w:tmpl w:val="13CF1A00"/>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12">
    <w:nsid w:val="1CF4778E"/>
    <w:multiLevelType w:val="multilevel"/>
    <w:tmpl w:val="1CF477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2303E2D"/>
    <w:multiLevelType w:val="multilevel"/>
    <w:tmpl w:val="22303E2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23BA55C0"/>
    <w:multiLevelType w:val="multilevel"/>
    <w:tmpl w:val="23BA55C0"/>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5776E03"/>
    <w:multiLevelType w:val="multilevel"/>
    <w:tmpl w:val="25776E03"/>
    <w:lvl w:ilvl="0" w:tentative="0">
      <w:start w:val="1"/>
      <w:numFmt w:val="decimal"/>
      <w:lvlText w:val="格式%1"/>
      <w:lvlJc w:val="left"/>
      <w:pPr>
        <w:tabs>
          <w:tab w:val="left" w:pos="780"/>
        </w:tabs>
        <w:ind w:left="780" w:hanging="420"/>
      </w:pPr>
      <w:rPr>
        <w:rFonts w:hint="eastAsia" w:ascii="黑体" w:eastAsia="黑体"/>
        <w:b w:val="0"/>
        <w:color w:val="auto"/>
        <w:sz w:val="28"/>
        <w:szCs w:val="28"/>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8">
    <w:nsid w:val="28E464FA"/>
    <w:multiLevelType w:val="multilevel"/>
    <w:tmpl w:val="28E464FA"/>
    <w:lvl w:ilvl="0" w:tentative="0">
      <w:start w:val="7"/>
      <w:numFmt w:val="decimal"/>
      <w:lvlText w:val="%1."/>
      <w:lvlJc w:val="left"/>
      <w:pPr>
        <w:tabs>
          <w:tab w:val="left" w:pos="420"/>
        </w:tabs>
        <w:ind w:left="420" w:hanging="420"/>
      </w:pPr>
      <w:rPr>
        <w:rFonts w:hint="eastAsia"/>
      </w:rPr>
    </w:lvl>
    <w:lvl w:ilvl="1" w:tentative="0">
      <w:start w:val="0"/>
      <w:numFmt w:val="none"/>
      <w:pStyle w:val="92"/>
      <w:lvlText w:val=""/>
      <w:lvlJc w:val="left"/>
      <w:pPr>
        <w:tabs>
          <w:tab w:val="left" w:pos="360"/>
        </w:tabs>
      </w:pPr>
    </w:lvl>
    <w:lvl w:ilvl="2" w:tentative="0">
      <w:start w:val="0"/>
      <w:numFmt w:val="none"/>
      <w:pStyle w:val="94"/>
      <w:lvlText w:val=""/>
      <w:lvlJc w:val="left"/>
      <w:pPr>
        <w:tabs>
          <w:tab w:val="left" w:pos="360"/>
        </w:tabs>
      </w:pPr>
    </w:lvl>
    <w:lvl w:ilvl="3" w:tentative="0">
      <w:start w:val="0"/>
      <w:numFmt w:val="none"/>
      <w:pStyle w:val="93"/>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9">
    <w:nsid w:val="2C887663"/>
    <w:multiLevelType w:val="singleLevel"/>
    <w:tmpl w:val="2C887663"/>
    <w:lvl w:ilvl="0" w:tentative="0">
      <w:start w:val="1"/>
      <w:numFmt w:val="decimal"/>
      <w:suff w:val="nothing"/>
      <w:lvlText w:val="%1、"/>
      <w:lvlJc w:val="left"/>
    </w:lvl>
  </w:abstractNum>
  <w:abstractNum w:abstractNumId="20">
    <w:nsid w:val="31F53398"/>
    <w:multiLevelType w:val="multilevel"/>
    <w:tmpl w:val="31F5339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3">
    <w:nsid w:val="3EA089E6"/>
    <w:multiLevelType w:val="singleLevel"/>
    <w:tmpl w:val="3EA089E6"/>
    <w:lvl w:ilvl="0" w:tentative="0">
      <w:start w:val="1"/>
      <w:numFmt w:val="decimal"/>
      <w:suff w:val="nothing"/>
      <w:lvlText w:val="（%1）"/>
      <w:lvlJc w:val="left"/>
    </w:lvl>
  </w:abstractNum>
  <w:abstractNum w:abstractNumId="24">
    <w:nsid w:val="3F5862CA"/>
    <w:multiLevelType w:val="multilevel"/>
    <w:tmpl w:val="3F5862CA"/>
    <w:lvl w:ilvl="0" w:tentative="0">
      <w:start w:val="1"/>
      <w:numFmt w:val="decimal"/>
      <w:lvlText w:val="%1."/>
      <w:lvlJc w:val="left"/>
      <w:pPr>
        <w:tabs>
          <w:tab w:val="left" w:pos="360"/>
        </w:tabs>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18832CF"/>
    <w:multiLevelType w:val="multilevel"/>
    <w:tmpl w:val="418832C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7D32220"/>
    <w:multiLevelType w:val="multilevel"/>
    <w:tmpl w:val="47D3222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8">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9">
    <w:nsid w:val="48800F0F"/>
    <w:multiLevelType w:val="multilevel"/>
    <w:tmpl w:val="48800F0F"/>
    <w:lvl w:ilvl="0" w:tentative="0">
      <w:start w:val="1"/>
      <w:numFmt w:val="decimal"/>
      <w:pStyle w:val="70"/>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69"/>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502"/>
        </w:tabs>
        <w:ind w:left="502"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1">
    <w:nsid w:val="4CDC6284"/>
    <w:multiLevelType w:val="multilevel"/>
    <w:tmpl w:val="4CDC6284"/>
    <w:lvl w:ilvl="0" w:tentative="0">
      <w:start w:val="1"/>
      <w:numFmt w:val="chineseCountingThousand"/>
      <w:lvlText w:val="%1、"/>
      <w:lvlJc w:val="left"/>
      <w:pPr>
        <w:ind w:left="620" w:hanging="420"/>
      </w:pPr>
      <w:rPr>
        <w:color w:val="auto"/>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2">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51242382"/>
    <w:multiLevelType w:val="multilevel"/>
    <w:tmpl w:val="51242382"/>
    <w:lvl w:ilvl="0" w:tentative="0">
      <w:start w:val="1"/>
      <w:numFmt w:val="decimal"/>
      <w:lvlText w:val="%1"/>
      <w:lvlJc w:val="left"/>
      <w:pPr>
        <w:tabs>
          <w:tab w:val="left" w:pos="360"/>
        </w:tabs>
        <w:ind w:left="360" w:hanging="360"/>
      </w:pPr>
      <w:rPr>
        <w:rFonts w:hint="eastAsia" w:ascii="宋体" w:hAnsi="宋体" w:eastAsia="宋体" w:cs="Times New Roman"/>
        <w:b/>
        <w:color w:val="auto"/>
      </w:rPr>
    </w:lvl>
    <w:lvl w:ilvl="1" w:tentative="0">
      <w:start w:val="1"/>
      <w:numFmt w:val="decimal"/>
      <w:lvlText w:val="%1.%2"/>
      <w:lvlJc w:val="left"/>
      <w:pPr>
        <w:tabs>
          <w:tab w:val="left" w:pos="360"/>
        </w:tabs>
        <w:ind w:left="360" w:hanging="360"/>
      </w:pPr>
      <w:rPr>
        <w:rFonts w:hint="default" w:ascii="宋体" w:hAnsi="宋体" w:eastAsia="宋体" w:cs="Times New Roman"/>
        <w:b w:val="0"/>
        <w:strike w:val="0"/>
        <w:color w:val="auto"/>
        <w:sz w:val="21"/>
        <w:szCs w:val="21"/>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4">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5B12A78"/>
    <w:multiLevelType w:val="multilevel"/>
    <w:tmpl w:val="55B12A7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6">
    <w:nsid w:val="59AE446A"/>
    <w:multiLevelType w:val="multilevel"/>
    <w:tmpl w:val="59AE446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7">
    <w:nsid w:val="5C840153"/>
    <w:multiLevelType w:val="singleLevel"/>
    <w:tmpl w:val="5C840153"/>
    <w:lvl w:ilvl="0" w:tentative="0">
      <w:start w:val="1"/>
      <w:numFmt w:val="decimal"/>
      <w:suff w:val="space"/>
      <w:lvlText w:val="%1."/>
      <w:lvlJc w:val="left"/>
    </w:lvl>
  </w:abstractNum>
  <w:abstractNum w:abstractNumId="38">
    <w:nsid w:val="5E662A9E"/>
    <w:multiLevelType w:val="multilevel"/>
    <w:tmpl w:val="5E662A9E"/>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6785DDE"/>
    <w:multiLevelType w:val="multilevel"/>
    <w:tmpl w:val="66785DDE"/>
    <w:lvl w:ilvl="0" w:tentative="0">
      <w:start w:val="1"/>
      <w:numFmt w:val="decimal"/>
      <w:pStyle w:val="95"/>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0">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1">
    <w:nsid w:val="68875A81"/>
    <w:multiLevelType w:val="multilevel"/>
    <w:tmpl w:val="68875A8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2">
    <w:nsid w:val="68E033E5"/>
    <w:multiLevelType w:val="multilevel"/>
    <w:tmpl w:val="68E033E5"/>
    <w:lvl w:ilvl="0" w:tentative="0">
      <w:start w:val="1"/>
      <w:numFmt w:val="decimal"/>
      <w:lvlText w:val="%1"/>
      <w:lvlJc w:val="left"/>
      <w:pPr>
        <w:tabs>
          <w:tab w:val="left" w:pos="426"/>
        </w:tabs>
        <w:ind w:left="426"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DAF3289"/>
    <w:multiLevelType w:val="multilevel"/>
    <w:tmpl w:val="6DAF328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4">
    <w:nsid w:val="6EAE5E76"/>
    <w:multiLevelType w:val="multilevel"/>
    <w:tmpl w:val="6EAE5E76"/>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6">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47">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A846717"/>
    <w:multiLevelType w:val="multilevel"/>
    <w:tmpl w:val="7A846717"/>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9">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9"/>
  </w:num>
  <w:num w:numId="2">
    <w:abstractNumId w:val="18"/>
  </w:num>
  <w:num w:numId="3">
    <w:abstractNumId w:val="3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4"/>
  </w:num>
  <w:num w:numId="8">
    <w:abstractNumId w:val="14"/>
  </w:num>
  <w:num w:numId="9">
    <w:abstractNumId w:val="7"/>
  </w:num>
  <w:num w:numId="10">
    <w:abstractNumId w:val="26"/>
  </w:num>
  <w:num w:numId="11">
    <w:abstractNumId w:val="46"/>
  </w:num>
  <w:num w:numId="12">
    <w:abstractNumId w:val="40"/>
  </w:num>
  <w:num w:numId="13">
    <w:abstractNumId w:val="24"/>
  </w:num>
  <w:num w:numId="14">
    <w:abstractNumId w:val="28"/>
  </w:num>
  <w:num w:numId="15">
    <w:abstractNumId w:val="43"/>
  </w:num>
  <w:num w:numId="16">
    <w:abstractNumId w:val="23"/>
  </w:num>
  <w:num w:numId="17">
    <w:abstractNumId w:val="21"/>
  </w:num>
  <w:num w:numId="18">
    <w:abstractNumId w:val="31"/>
  </w:num>
  <w:num w:numId="19">
    <w:abstractNumId w:val="16"/>
  </w:num>
  <w:num w:numId="20">
    <w:abstractNumId w:val="1"/>
  </w:num>
  <w:num w:numId="21">
    <w:abstractNumId w:val="0"/>
  </w:num>
  <w:num w:numId="22">
    <w:abstractNumId w:val="37"/>
  </w:num>
  <w:num w:numId="23">
    <w:abstractNumId w:val="19"/>
  </w:num>
  <w:num w:numId="24">
    <w:abstractNumId w:val="25"/>
  </w:num>
  <w:num w:numId="25">
    <w:abstractNumId w:val="8"/>
  </w:num>
  <w:num w:numId="26">
    <w:abstractNumId w:val="20"/>
  </w:num>
  <w:num w:numId="27">
    <w:abstractNumId w:val="32"/>
  </w:num>
  <w:num w:numId="28">
    <w:abstractNumId w:val="11"/>
  </w:num>
  <w:num w:numId="29">
    <w:abstractNumId w:val="13"/>
  </w:num>
  <w:num w:numId="30">
    <w:abstractNumId w:val="35"/>
  </w:num>
  <w:num w:numId="31">
    <w:abstractNumId w:val="5"/>
  </w:num>
  <w:num w:numId="32">
    <w:abstractNumId w:val="48"/>
  </w:num>
  <w:num w:numId="33">
    <w:abstractNumId w:val="3"/>
  </w:num>
  <w:num w:numId="34">
    <w:abstractNumId w:val="27"/>
  </w:num>
  <w:num w:numId="35">
    <w:abstractNumId w:val="41"/>
  </w:num>
  <w:num w:numId="36">
    <w:abstractNumId w:val="36"/>
  </w:num>
  <w:num w:numId="37">
    <w:abstractNumId w:val="49"/>
  </w:num>
  <w:num w:numId="38">
    <w:abstractNumId w:val="38"/>
  </w:num>
  <w:num w:numId="39">
    <w:abstractNumId w:val="10"/>
  </w:num>
  <w:num w:numId="40">
    <w:abstractNumId w:val="17"/>
  </w:num>
  <w:num w:numId="41">
    <w:abstractNumId w:val="47"/>
  </w:num>
  <w:num w:numId="42">
    <w:abstractNumId w:val="30"/>
  </w:num>
  <w:num w:numId="43">
    <w:abstractNumId w:val="12"/>
  </w:num>
  <w:num w:numId="44">
    <w:abstractNumId w:val="34"/>
  </w:num>
  <w:num w:numId="45">
    <w:abstractNumId w:val="9"/>
  </w:num>
  <w:num w:numId="46">
    <w:abstractNumId w:val="44"/>
  </w:num>
  <w:num w:numId="47">
    <w:abstractNumId w:val="45"/>
  </w:num>
  <w:num w:numId="48">
    <w:abstractNumId w:val="15"/>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ZGJmNjk0NDY0ZDMwNjQ2ZjY4MGU4MDg5ZTRkYzcifQ=="/>
  </w:docVars>
  <w:rsids>
    <w:rsidRoot w:val="00113F0A"/>
    <w:rsid w:val="00070E8B"/>
    <w:rsid w:val="00090C14"/>
    <w:rsid w:val="0009238A"/>
    <w:rsid w:val="000963FC"/>
    <w:rsid w:val="000A2CA9"/>
    <w:rsid w:val="000B0FF5"/>
    <w:rsid w:val="000E4477"/>
    <w:rsid w:val="00106481"/>
    <w:rsid w:val="00113F0A"/>
    <w:rsid w:val="001331D6"/>
    <w:rsid w:val="00141B9F"/>
    <w:rsid w:val="0018260E"/>
    <w:rsid w:val="001838E2"/>
    <w:rsid w:val="001B3829"/>
    <w:rsid w:val="001B39ED"/>
    <w:rsid w:val="001C20D4"/>
    <w:rsid w:val="001D501F"/>
    <w:rsid w:val="00240CBD"/>
    <w:rsid w:val="00245E5D"/>
    <w:rsid w:val="00262CDC"/>
    <w:rsid w:val="00267EB5"/>
    <w:rsid w:val="002B31A0"/>
    <w:rsid w:val="002B52B2"/>
    <w:rsid w:val="002C40EB"/>
    <w:rsid w:val="00303F28"/>
    <w:rsid w:val="003818C7"/>
    <w:rsid w:val="003F0125"/>
    <w:rsid w:val="0040029B"/>
    <w:rsid w:val="00424571"/>
    <w:rsid w:val="00444D8E"/>
    <w:rsid w:val="00502675"/>
    <w:rsid w:val="005241AE"/>
    <w:rsid w:val="00672DE8"/>
    <w:rsid w:val="006A1FC8"/>
    <w:rsid w:val="006D3DAC"/>
    <w:rsid w:val="006E2F00"/>
    <w:rsid w:val="006E6387"/>
    <w:rsid w:val="00724A24"/>
    <w:rsid w:val="00733980"/>
    <w:rsid w:val="00733DD4"/>
    <w:rsid w:val="007E4825"/>
    <w:rsid w:val="008115E5"/>
    <w:rsid w:val="00885ED0"/>
    <w:rsid w:val="008D7738"/>
    <w:rsid w:val="00932CAB"/>
    <w:rsid w:val="00942AA6"/>
    <w:rsid w:val="009945BE"/>
    <w:rsid w:val="009F69EF"/>
    <w:rsid w:val="00A1705D"/>
    <w:rsid w:val="00A26B0D"/>
    <w:rsid w:val="00A96FC4"/>
    <w:rsid w:val="00BD1588"/>
    <w:rsid w:val="00BE572D"/>
    <w:rsid w:val="00C6571B"/>
    <w:rsid w:val="00C66640"/>
    <w:rsid w:val="00CC690E"/>
    <w:rsid w:val="00D01312"/>
    <w:rsid w:val="00D5211E"/>
    <w:rsid w:val="00D907D9"/>
    <w:rsid w:val="00D93A58"/>
    <w:rsid w:val="00DB499C"/>
    <w:rsid w:val="00DC7DC3"/>
    <w:rsid w:val="00E10D43"/>
    <w:rsid w:val="00EB5803"/>
    <w:rsid w:val="00F90719"/>
    <w:rsid w:val="00FA1FE4"/>
    <w:rsid w:val="00FD7322"/>
    <w:rsid w:val="00FD7A09"/>
    <w:rsid w:val="00FE1FFC"/>
    <w:rsid w:val="02462677"/>
    <w:rsid w:val="05B323EC"/>
    <w:rsid w:val="06177274"/>
    <w:rsid w:val="06B31F40"/>
    <w:rsid w:val="07CE25DF"/>
    <w:rsid w:val="088D0F6C"/>
    <w:rsid w:val="0A257875"/>
    <w:rsid w:val="0B9E4B6D"/>
    <w:rsid w:val="0D660F9A"/>
    <w:rsid w:val="0EDF75D3"/>
    <w:rsid w:val="146B3444"/>
    <w:rsid w:val="14D500E0"/>
    <w:rsid w:val="16AB2114"/>
    <w:rsid w:val="17425C76"/>
    <w:rsid w:val="17923212"/>
    <w:rsid w:val="19D65C7B"/>
    <w:rsid w:val="1A701A29"/>
    <w:rsid w:val="1A714D18"/>
    <w:rsid w:val="1ADF5160"/>
    <w:rsid w:val="1B6E1400"/>
    <w:rsid w:val="1CD53B47"/>
    <w:rsid w:val="1CFE5836"/>
    <w:rsid w:val="1D1125A5"/>
    <w:rsid w:val="1D2B4760"/>
    <w:rsid w:val="1DE455A1"/>
    <w:rsid w:val="1E2630A1"/>
    <w:rsid w:val="1F494412"/>
    <w:rsid w:val="1FC91065"/>
    <w:rsid w:val="20444730"/>
    <w:rsid w:val="22DC204D"/>
    <w:rsid w:val="23204E0A"/>
    <w:rsid w:val="2341118F"/>
    <w:rsid w:val="23EA438A"/>
    <w:rsid w:val="263912CA"/>
    <w:rsid w:val="280D1D89"/>
    <w:rsid w:val="284B2E79"/>
    <w:rsid w:val="28B768C5"/>
    <w:rsid w:val="2916341D"/>
    <w:rsid w:val="2A0D36CE"/>
    <w:rsid w:val="2C5C52A2"/>
    <w:rsid w:val="2C731AD7"/>
    <w:rsid w:val="2C9D647A"/>
    <w:rsid w:val="2EF91F3E"/>
    <w:rsid w:val="3052141C"/>
    <w:rsid w:val="31067AD9"/>
    <w:rsid w:val="326C3174"/>
    <w:rsid w:val="34424A1D"/>
    <w:rsid w:val="368B3EA1"/>
    <w:rsid w:val="384669F0"/>
    <w:rsid w:val="397B08AC"/>
    <w:rsid w:val="3AA0500E"/>
    <w:rsid w:val="3B4328CB"/>
    <w:rsid w:val="3B54518C"/>
    <w:rsid w:val="3FA23596"/>
    <w:rsid w:val="3FF81BCD"/>
    <w:rsid w:val="403A3A53"/>
    <w:rsid w:val="40535AC1"/>
    <w:rsid w:val="41E27A79"/>
    <w:rsid w:val="41FA3B50"/>
    <w:rsid w:val="42320E14"/>
    <w:rsid w:val="44054A80"/>
    <w:rsid w:val="45262AA0"/>
    <w:rsid w:val="455A7DC4"/>
    <w:rsid w:val="45884801"/>
    <w:rsid w:val="461302C1"/>
    <w:rsid w:val="462A0448"/>
    <w:rsid w:val="46D24E91"/>
    <w:rsid w:val="46FF5265"/>
    <w:rsid w:val="47103208"/>
    <w:rsid w:val="47734F31"/>
    <w:rsid w:val="47FD4CB3"/>
    <w:rsid w:val="48084F36"/>
    <w:rsid w:val="48A90812"/>
    <w:rsid w:val="49094305"/>
    <w:rsid w:val="4A9D2D81"/>
    <w:rsid w:val="4AA12008"/>
    <w:rsid w:val="4AC773C3"/>
    <w:rsid w:val="4AE41FE7"/>
    <w:rsid w:val="4AEE2C9F"/>
    <w:rsid w:val="4C1F4764"/>
    <w:rsid w:val="4CA00763"/>
    <w:rsid w:val="4CE32C1D"/>
    <w:rsid w:val="4D405C59"/>
    <w:rsid w:val="4E6F0D56"/>
    <w:rsid w:val="50BD24B6"/>
    <w:rsid w:val="51BD282A"/>
    <w:rsid w:val="54997E4B"/>
    <w:rsid w:val="57A427A4"/>
    <w:rsid w:val="58A305F6"/>
    <w:rsid w:val="59172746"/>
    <w:rsid w:val="5B635AE8"/>
    <w:rsid w:val="5CA249EC"/>
    <w:rsid w:val="5E086E4B"/>
    <w:rsid w:val="5EEE2AE2"/>
    <w:rsid w:val="609D79A4"/>
    <w:rsid w:val="60F33537"/>
    <w:rsid w:val="64402BC1"/>
    <w:rsid w:val="65640B55"/>
    <w:rsid w:val="65A06972"/>
    <w:rsid w:val="667D3CAA"/>
    <w:rsid w:val="66E402BD"/>
    <w:rsid w:val="687B0CFC"/>
    <w:rsid w:val="68967F6D"/>
    <w:rsid w:val="68A36A9A"/>
    <w:rsid w:val="68F444FB"/>
    <w:rsid w:val="6A8F2681"/>
    <w:rsid w:val="6AA500B9"/>
    <w:rsid w:val="6B317667"/>
    <w:rsid w:val="6B4573B6"/>
    <w:rsid w:val="6B6510D0"/>
    <w:rsid w:val="6E0534F9"/>
    <w:rsid w:val="6E3D1D91"/>
    <w:rsid w:val="6EA7777E"/>
    <w:rsid w:val="6FEE1260"/>
    <w:rsid w:val="707E7188"/>
    <w:rsid w:val="72E25C51"/>
    <w:rsid w:val="74EF636C"/>
    <w:rsid w:val="76161308"/>
    <w:rsid w:val="77A776C6"/>
    <w:rsid w:val="7F8D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3">
    <w:name w:val="heading 1"/>
    <w:basedOn w:val="1"/>
    <w:next w:val="1"/>
    <w:link w:val="49"/>
    <w:qFormat/>
    <w:uiPriority w:val="0"/>
    <w:pPr>
      <w:keepNext/>
      <w:widowControl/>
      <w:autoSpaceDE/>
      <w:autoSpaceDN/>
      <w:adjustRightInd/>
      <w:outlineLvl w:val="0"/>
    </w:pPr>
    <w:rPr>
      <w:b/>
      <w:bCs/>
      <w:sz w:val="24"/>
      <w:szCs w:val="24"/>
    </w:rPr>
  </w:style>
  <w:style w:type="paragraph" w:styleId="4">
    <w:name w:val="heading 2"/>
    <w:basedOn w:val="1"/>
    <w:next w:val="1"/>
    <w:link w:val="50"/>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paragraph" w:styleId="5">
    <w:name w:val="heading 3"/>
    <w:basedOn w:val="1"/>
    <w:next w:val="1"/>
    <w:link w:val="51"/>
    <w:qFormat/>
    <w:uiPriority w:val="0"/>
    <w:pPr>
      <w:keepNext/>
      <w:autoSpaceDE/>
      <w:autoSpaceDN/>
      <w:adjustRightInd/>
      <w:jc w:val="both"/>
      <w:outlineLvl w:val="2"/>
    </w:pPr>
    <w:rPr>
      <w:rFonts w:ascii="楷体_GB2312" w:hAnsi="宋体" w:eastAsia="楷体_GB2312"/>
      <w:b/>
      <w:bCs/>
      <w:kern w:val="2"/>
      <w:sz w:val="32"/>
      <w:szCs w:val="24"/>
    </w:rPr>
  </w:style>
  <w:style w:type="paragraph" w:styleId="6">
    <w:name w:val="heading 4"/>
    <w:basedOn w:val="1"/>
    <w:next w:val="1"/>
    <w:link w:val="52"/>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link w:val="53"/>
    <w:qFormat/>
    <w:uiPriority w:val="0"/>
    <w:pPr>
      <w:keepNext/>
      <w:keepLines/>
      <w:widowControl/>
      <w:autoSpaceDE/>
      <w:autoSpaceDN/>
      <w:adjustRightInd/>
      <w:spacing w:before="280" w:after="290" w:line="376" w:lineRule="auto"/>
      <w:outlineLvl w:val="4"/>
    </w:pPr>
    <w:rPr>
      <w:b/>
      <w:bCs/>
      <w:sz w:val="28"/>
      <w:szCs w:val="28"/>
    </w:rPr>
  </w:style>
  <w:style w:type="paragraph" w:styleId="8">
    <w:name w:val="heading 6"/>
    <w:basedOn w:val="1"/>
    <w:next w:val="1"/>
    <w:link w:val="54"/>
    <w:qFormat/>
    <w:uiPriority w:val="0"/>
    <w:pPr>
      <w:keepNext/>
      <w:keepLines/>
      <w:widowControl/>
      <w:autoSpaceDE/>
      <w:autoSpaceDN/>
      <w:adjustRightInd/>
      <w:spacing w:before="240" w:after="64" w:line="320" w:lineRule="auto"/>
      <w:outlineLvl w:val="5"/>
    </w:pPr>
    <w:rPr>
      <w:rFonts w:ascii="Arial" w:hAnsi="Arial" w:eastAsia="黑体"/>
      <w:b/>
      <w:bCs/>
      <w:sz w:val="24"/>
      <w:szCs w:val="24"/>
    </w:rPr>
  </w:style>
  <w:style w:type="paragraph" w:styleId="9">
    <w:name w:val="heading 7"/>
    <w:basedOn w:val="1"/>
    <w:next w:val="1"/>
    <w:link w:val="55"/>
    <w:qFormat/>
    <w:uiPriority w:val="0"/>
    <w:pPr>
      <w:keepNext/>
      <w:keepLines/>
      <w:widowControl/>
      <w:autoSpaceDE/>
      <w:autoSpaceDN/>
      <w:adjustRightInd/>
      <w:spacing w:before="240" w:after="64" w:line="320" w:lineRule="auto"/>
      <w:outlineLvl w:val="6"/>
    </w:pPr>
    <w:rPr>
      <w:b/>
      <w:bCs/>
      <w:sz w:val="24"/>
      <w:szCs w:val="24"/>
    </w:rPr>
  </w:style>
  <w:style w:type="paragraph" w:styleId="10">
    <w:name w:val="heading 8"/>
    <w:basedOn w:val="1"/>
    <w:next w:val="1"/>
    <w:link w:val="56"/>
    <w:qFormat/>
    <w:uiPriority w:val="0"/>
    <w:pPr>
      <w:keepNext/>
      <w:keepLines/>
      <w:widowControl/>
      <w:autoSpaceDE/>
      <w:autoSpaceDN/>
      <w:adjustRightInd/>
      <w:spacing w:before="240" w:after="64" w:line="320" w:lineRule="auto"/>
      <w:outlineLvl w:val="7"/>
    </w:pPr>
    <w:rPr>
      <w:rFonts w:ascii="Arial" w:hAnsi="Arial" w:eastAsia="黑体"/>
      <w:sz w:val="24"/>
      <w:szCs w:val="24"/>
    </w:rPr>
  </w:style>
  <w:style w:type="paragraph" w:styleId="11">
    <w:name w:val="heading 9"/>
    <w:basedOn w:val="1"/>
    <w:next w:val="1"/>
    <w:link w:val="57"/>
    <w:qFormat/>
    <w:uiPriority w:val="0"/>
    <w:pPr>
      <w:keepNext/>
      <w:keepLines/>
      <w:widowControl/>
      <w:autoSpaceDE/>
      <w:autoSpaceDN/>
      <w:adjustRightInd/>
      <w:spacing w:before="240" w:after="64" w:line="320" w:lineRule="auto"/>
      <w:outlineLvl w:val="8"/>
    </w:pPr>
    <w:rPr>
      <w:rFonts w:ascii="Arial" w:hAnsi="Arial" w:eastAsia="黑体"/>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64"/>
    <w:qFormat/>
    <w:uiPriority w:val="0"/>
    <w:pPr>
      <w:autoSpaceDE/>
      <w:autoSpaceDN/>
      <w:adjustRightInd/>
      <w:jc w:val="both"/>
    </w:pPr>
    <w:rPr>
      <w:rFonts w:ascii="宋体" w:hAnsi="Courier New" w:cs="Courier New"/>
      <w:kern w:val="2"/>
      <w:sz w:val="21"/>
      <w:szCs w:val="21"/>
    </w:rPr>
  </w:style>
  <w:style w:type="paragraph" w:styleId="12">
    <w:name w:val="toc 7"/>
    <w:basedOn w:val="1"/>
    <w:next w:val="1"/>
    <w:qFormat/>
    <w:uiPriority w:val="0"/>
    <w:pPr>
      <w:autoSpaceDE/>
      <w:autoSpaceDN/>
      <w:adjustRightInd/>
      <w:ind w:left="2520" w:leftChars="1200"/>
      <w:jc w:val="both"/>
    </w:pPr>
    <w:rPr>
      <w:kern w:val="2"/>
      <w:sz w:val="21"/>
      <w:szCs w:val="24"/>
    </w:rPr>
  </w:style>
  <w:style w:type="paragraph" w:styleId="13">
    <w:name w:val="Normal Indent"/>
    <w:basedOn w:val="1"/>
    <w:link w:val="62"/>
    <w:qFormat/>
    <w:uiPriority w:val="0"/>
    <w:pPr>
      <w:autoSpaceDE/>
      <w:autoSpaceDN/>
      <w:adjustRightInd/>
      <w:ind w:firstLine="420"/>
      <w:jc w:val="both"/>
    </w:pPr>
    <w:rPr>
      <w:kern w:val="2"/>
      <w:sz w:val="21"/>
    </w:rPr>
  </w:style>
  <w:style w:type="paragraph" w:styleId="14">
    <w:name w:val="Document Map"/>
    <w:basedOn w:val="1"/>
    <w:link w:val="58"/>
    <w:qFormat/>
    <w:uiPriority w:val="0"/>
    <w:pPr>
      <w:shd w:val="clear" w:color="auto" w:fill="000080"/>
    </w:pPr>
  </w:style>
  <w:style w:type="paragraph" w:styleId="15">
    <w:name w:val="annotation text"/>
    <w:basedOn w:val="1"/>
    <w:link w:val="67"/>
    <w:qFormat/>
    <w:uiPriority w:val="0"/>
  </w:style>
  <w:style w:type="paragraph" w:styleId="16">
    <w:name w:val="Body Text 3"/>
    <w:basedOn w:val="1"/>
    <w:link w:val="100"/>
    <w:qFormat/>
    <w:uiPriority w:val="0"/>
    <w:pPr>
      <w:autoSpaceDE/>
      <w:autoSpaceDN/>
      <w:adjustRightInd/>
      <w:spacing w:after="120"/>
      <w:jc w:val="both"/>
    </w:pPr>
    <w:rPr>
      <w:kern w:val="2"/>
      <w:sz w:val="16"/>
      <w:szCs w:val="16"/>
    </w:rPr>
  </w:style>
  <w:style w:type="paragraph" w:styleId="17">
    <w:name w:val="Body Text"/>
    <w:basedOn w:val="1"/>
    <w:link w:val="72"/>
    <w:qFormat/>
    <w:uiPriority w:val="0"/>
    <w:pPr>
      <w:autoSpaceDE/>
      <w:autoSpaceDN/>
      <w:adjustRightInd/>
      <w:spacing w:after="120"/>
      <w:jc w:val="both"/>
    </w:pPr>
    <w:rPr>
      <w:kern w:val="2"/>
      <w:sz w:val="21"/>
      <w:szCs w:val="24"/>
    </w:rPr>
  </w:style>
  <w:style w:type="paragraph" w:styleId="18">
    <w:name w:val="Body Text Indent"/>
    <w:basedOn w:val="1"/>
    <w:link w:val="73"/>
    <w:qFormat/>
    <w:uiPriority w:val="0"/>
    <w:pPr>
      <w:autoSpaceDE/>
      <w:autoSpaceDN/>
      <w:adjustRightInd/>
      <w:spacing w:line="560" w:lineRule="exact"/>
      <w:ind w:left="300"/>
      <w:jc w:val="both"/>
    </w:pPr>
    <w:rPr>
      <w:kern w:val="2"/>
      <w:sz w:val="24"/>
      <w:szCs w:val="24"/>
    </w:rPr>
  </w:style>
  <w:style w:type="paragraph" w:styleId="19">
    <w:name w:val="toc 5"/>
    <w:basedOn w:val="1"/>
    <w:next w:val="1"/>
    <w:qFormat/>
    <w:uiPriority w:val="0"/>
    <w:pPr>
      <w:autoSpaceDE/>
      <w:autoSpaceDN/>
      <w:adjustRightInd/>
      <w:ind w:left="1680" w:leftChars="800"/>
      <w:jc w:val="both"/>
    </w:pPr>
    <w:rPr>
      <w:kern w:val="2"/>
      <w:sz w:val="21"/>
      <w:szCs w:val="24"/>
    </w:rPr>
  </w:style>
  <w:style w:type="paragraph" w:styleId="20">
    <w:name w:val="toc 3"/>
    <w:basedOn w:val="1"/>
    <w:next w:val="1"/>
    <w:semiHidden/>
    <w:qFormat/>
    <w:uiPriority w:val="39"/>
    <w:pPr>
      <w:ind w:left="840" w:leftChars="400"/>
    </w:pPr>
  </w:style>
  <w:style w:type="paragraph" w:styleId="21">
    <w:name w:val="toc 8"/>
    <w:basedOn w:val="1"/>
    <w:next w:val="1"/>
    <w:qFormat/>
    <w:uiPriority w:val="0"/>
    <w:pPr>
      <w:autoSpaceDE/>
      <w:autoSpaceDN/>
      <w:adjustRightInd/>
      <w:ind w:left="2940" w:leftChars="1400"/>
      <w:jc w:val="both"/>
    </w:pPr>
    <w:rPr>
      <w:kern w:val="2"/>
      <w:sz w:val="21"/>
      <w:szCs w:val="24"/>
    </w:rPr>
  </w:style>
  <w:style w:type="paragraph" w:styleId="22">
    <w:name w:val="Date"/>
    <w:basedOn w:val="1"/>
    <w:next w:val="1"/>
    <w:link w:val="65"/>
    <w:qFormat/>
    <w:uiPriority w:val="0"/>
    <w:pPr>
      <w:ind w:left="100" w:leftChars="2500"/>
    </w:pPr>
  </w:style>
  <w:style w:type="paragraph" w:styleId="23">
    <w:name w:val="Body Text Indent 2"/>
    <w:basedOn w:val="1"/>
    <w:link w:val="74"/>
    <w:qFormat/>
    <w:uiPriority w:val="0"/>
    <w:pPr>
      <w:autoSpaceDE/>
      <w:autoSpaceDN/>
      <w:adjustRightInd/>
      <w:spacing w:line="540" w:lineRule="exact"/>
      <w:ind w:left="462" w:leftChars="220"/>
      <w:jc w:val="both"/>
    </w:pPr>
    <w:rPr>
      <w:kern w:val="2"/>
      <w:sz w:val="24"/>
      <w:szCs w:val="24"/>
    </w:rPr>
  </w:style>
  <w:style w:type="paragraph" w:styleId="24">
    <w:name w:val="Balloon Text"/>
    <w:basedOn w:val="1"/>
    <w:link w:val="59"/>
    <w:qFormat/>
    <w:uiPriority w:val="0"/>
    <w:rPr>
      <w:sz w:val="18"/>
      <w:szCs w:val="18"/>
    </w:rPr>
  </w:style>
  <w:style w:type="paragraph" w:styleId="25">
    <w:name w:val="footer"/>
    <w:basedOn w:val="1"/>
    <w:link w:val="48"/>
    <w:unhideWhenUsed/>
    <w:qFormat/>
    <w:uiPriority w:val="0"/>
    <w:pPr>
      <w:tabs>
        <w:tab w:val="center" w:pos="4153"/>
        <w:tab w:val="right" w:pos="8306"/>
      </w:tabs>
      <w:snapToGrid w:val="0"/>
    </w:pPr>
    <w:rPr>
      <w:sz w:val="18"/>
      <w:szCs w:val="18"/>
    </w:rPr>
  </w:style>
  <w:style w:type="paragraph" w:styleId="26">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left" w:pos="420"/>
        <w:tab w:val="right" w:leader="dot" w:pos="8943"/>
      </w:tabs>
      <w:spacing w:line="360" w:lineRule="auto"/>
    </w:pPr>
    <w:rPr>
      <w:rFonts w:ascii="宋体" w:hAnsi="宋体"/>
      <w:b/>
    </w:rPr>
  </w:style>
  <w:style w:type="paragraph" w:styleId="28">
    <w:name w:val="toc 4"/>
    <w:basedOn w:val="1"/>
    <w:next w:val="1"/>
    <w:qFormat/>
    <w:uiPriority w:val="0"/>
    <w:pPr>
      <w:autoSpaceDE/>
      <w:autoSpaceDN/>
      <w:adjustRightInd/>
      <w:ind w:left="1260" w:leftChars="600"/>
      <w:jc w:val="both"/>
    </w:pPr>
    <w:rPr>
      <w:kern w:val="2"/>
      <w:sz w:val="21"/>
      <w:szCs w:val="24"/>
    </w:rPr>
  </w:style>
  <w:style w:type="paragraph" w:styleId="29">
    <w:name w:val="footnote text"/>
    <w:basedOn w:val="1"/>
    <w:link w:val="66"/>
    <w:qFormat/>
    <w:uiPriority w:val="0"/>
    <w:pPr>
      <w:snapToGrid w:val="0"/>
    </w:pPr>
    <w:rPr>
      <w:sz w:val="18"/>
      <w:szCs w:val="18"/>
    </w:rPr>
  </w:style>
  <w:style w:type="paragraph" w:styleId="30">
    <w:name w:val="toc 6"/>
    <w:basedOn w:val="1"/>
    <w:next w:val="1"/>
    <w:qFormat/>
    <w:uiPriority w:val="0"/>
    <w:pPr>
      <w:autoSpaceDE/>
      <w:autoSpaceDN/>
      <w:adjustRightInd/>
      <w:ind w:left="2100" w:leftChars="1000"/>
      <w:jc w:val="both"/>
    </w:pPr>
    <w:rPr>
      <w:kern w:val="2"/>
      <w:sz w:val="21"/>
      <w:szCs w:val="24"/>
    </w:rPr>
  </w:style>
  <w:style w:type="paragraph" w:styleId="31">
    <w:name w:val="Body Text Indent 3"/>
    <w:basedOn w:val="1"/>
    <w:link w:val="78"/>
    <w:qFormat/>
    <w:uiPriority w:val="0"/>
    <w:pPr>
      <w:autoSpaceDE/>
      <w:autoSpaceDN/>
      <w:adjustRightInd/>
      <w:spacing w:after="120"/>
      <w:ind w:left="420" w:leftChars="200"/>
      <w:jc w:val="both"/>
    </w:pPr>
    <w:rPr>
      <w:kern w:val="2"/>
      <w:sz w:val="16"/>
      <w:szCs w:val="16"/>
    </w:rPr>
  </w:style>
  <w:style w:type="paragraph" w:styleId="32">
    <w:name w:val="toc 2"/>
    <w:basedOn w:val="1"/>
    <w:next w:val="1"/>
    <w:qFormat/>
    <w:uiPriority w:val="39"/>
    <w:pPr>
      <w:tabs>
        <w:tab w:val="right" w:leader="dot" w:pos="8931"/>
      </w:tabs>
    </w:pPr>
  </w:style>
  <w:style w:type="paragraph" w:styleId="33">
    <w:name w:val="toc 9"/>
    <w:basedOn w:val="1"/>
    <w:next w:val="1"/>
    <w:qFormat/>
    <w:uiPriority w:val="0"/>
    <w:pPr>
      <w:autoSpaceDE/>
      <w:autoSpaceDN/>
      <w:adjustRightInd/>
      <w:ind w:left="3360" w:leftChars="1600"/>
      <w:jc w:val="both"/>
    </w:pPr>
    <w:rPr>
      <w:kern w:val="2"/>
      <w:sz w:val="21"/>
      <w:szCs w:val="24"/>
    </w:rPr>
  </w:style>
  <w:style w:type="paragraph" w:styleId="34">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rPr>
  </w:style>
  <w:style w:type="paragraph" w:styleId="35">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 w:type="paragraph" w:styleId="36">
    <w:name w:val="Title"/>
    <w:basedOn w:val="1"/>
    <w:next w:val="1"/>
    <w:link w:val="102"/>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8"/>
    <w:qFormat/>
    <w:uiPriority w:val="0"/>
    <w:rPr>
      <w:b/>
      <w:bCs/>
    </w:rPr>
  </w:style>
  <w:style w:type="table" w:styleId="39">
    <w:name w:val="Table Grid"/>
    <w:basedOn w:val="38"/>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character" w:customStyle="1" w:styleId="47">
    <w:name w:val="页眉 Char"/>
    <w:basedOn w:val="40"/>
    <w:link w:val="26"/>
    <w:qFormat/>
    <w:uiPriority w:val="0"/>
    <w:rPr>
      <w:sz w:val="18"/>
      <w:szCs w:val="18"/>
    </w:rPr>
  </w:style>
  <w:style w:type="character" w:customStyle="1" w:styleId="48">
    <w:name w:val="页脚 Char"/>
    <w:basedOn w:val="40"/>
    <w:link w:val="25"/>
    <w:qFormat/>
    <w:uiPriority w:val="0"/>
    <w:rPr>
      <w:sz w:val="18"/>
      <w:szCs w:val="18"/>
    </w:rPr>
  </w:style>
  <w:style w:type="character" w:customStyle="1" w:styleId="49">
    <w:name w:val="标题 1 Char"/>
    <w:basedOn w:val="40"/>
    <w:link w:val="3"/>
    <w:qFormat/>
    <w:uiPriority w:val="0"/>
    <w:rPr>
      <w:rFonts w:ascii="Times New Roman" w:hAnsi="Times New Roman" w:eastAsia="宋体" w:cs="Times New Roman"/>
      <w:b/>
      <w:bCs/>
      <w:kern w:val="0"/>
      <w:sz w:val="24"/>
      <w:szCs w:val="24"/>
    </w:rPr>
  </w:style>
  <w:style w:type="character" w:customStyle="1" w:styleId="50">
    <w:name w:val="标题 2 Char"/>
    <w:basedOn w:val="40"/>
    <w:link w:val="4"/>
    <w:qFormat/>
    <w:uiPriority w:val="0"/>
    <w:rPr>
      <w:rFonts w:ascii="Arial" w:hAnsi="Arial" w:eastAsia="黑体" w:cs="Times New Roman"/>
      <w:b/>
      <w:bCs/>
      <w:sz w:val="32"/>
      <w:szCs w:val="32"/>
    </w:rPr>
  </w:style>
  <w:style w:type="character" w:customStyle="1" w:styleId="51">
    <w:name w:val="标题 3 Char"/>
    <w:basedOn w:val="40"/>
    <w:link w:val="5"/>
    <w:qFormat/>
    <w:uiPriority w:val="0"/>
    <w:rPr>
      <w:rFonts w:ascii="楷体_GB2312" w:hAnsi="宋体" w:eastAsia="楷体_GB2312" w:cs="Times New Roman"/>
      <w:b/>
      <w:bCs/>
      <w:sz w:val="32"/>
      <w:szCs w:val="24"/>
    </w:rPr>
  </w:style>
  <w:style w:type="character" w:customStyle="1" w:styleId="52">
    <w:name w:val="标题 4 Char"/>
    <w:basedOn w:val="40"/>
    <w:link w:val="6"/>
    <w:qFormat/>
    <w:uiPriority w:val="0"/>
    <w:rPr>
      <w:rFonts w:ascii="Arial" w:hAnsi="Arial" w:eastAsia="黑体" w:cs="Times New Roman"/>
      <w:b/>
      <w:bCs/>
      <w:kern w:val="0"/>
      <w:sz w:val="28"/>
      <w:szCs w:val="28"/>
    </w:rPr>
  </w:style>
  <w:style w:type="character" w:customStyle="1" w:styleId="53">
    <w:name w:val="标题 5 Char"/>
    <w:basedOn w:val="40"/>
    <w:link w:val="7"/>
    <w:qFormat/>
    <w:uiPriority w:val="0"/>
    <w:rPr>
      <w:rFonts w:ascii="Times New Roman" w:hAnsi="Times New Roman" w:eastAsia="宋体" w:cs="Times New Roman"/>
      <w:b/>
      <w:bCs/>
      <w:kern w:val="0"/>
      <w:sz w:val="28"/>
      <w:szCs w:val="28"/>
    </w:rPr>
  </w:style>
  <w:style w:type="character" w:customStyle="1" w:styleId="54">
    <w:name w:val="标题 6 Char"/>
    <w:basedOn w:val="40"/>
    <w:link w:val="8"/>
    <w:qFormat/>
    <w:uiPriority w:val="0"/>
    <w:rPr>
      <w:rFonts w:ascii="Arial" w:hAnsi="Arial" w:eastAsia="黑体" w:cs="Times New Roman"/>
      <w:b/>
      <w:bCs/>
      <w:kern w:val="0"/>
      <w:sz w:val="24"/>
      <w:szCs w:val="24"/>
    </w:rPr>
  </w:style>
  <w:style w:type="character" w:customStyle="1" w:styleId="55">
    <w:name w:val="标题 7 Char"/>
    <w:basedOn w:val="40"/>
    <w:link w:val="9"/>
    <w:qFormat/>
    <w:uiPriority w:val="0"/>
    <w:rPr>
      <w:rFonts w:ascii="Times New Roman" w:hAnsi="Times New Roman" w:eastAsia="宋体" w:cs="Times New Roman"/>
      <w:b/>
      <w:bCs/>
      <w:kern w:val="0"/>
      <w:sz w:val="24"/>
      <w:szCs w:val="24"/>
    </w:rPr>
  </w:style>
  <w:style w:type="character" w:customStyle="1" w:styleId="56">
    <w:name w:val="标题 8 Char"/>
    <w:basedOn w:val="40"/>
    <w:link w:val="10"/>
    <w:qFormat/>
    <w:uiPriority w:val="0"/>
    <w:rPr>
      <w:rFonts w:ascii="Arial" w:hAnsi="Arial" w:eastAsia="黑体" w:cs="Times New Roman"/>
      <w:kern w:val="0"/>
      <w:sz w:val="24"/>
      <w:szCs w:val="24"/>
    </w:rPr>
  </w:style>
  <w:style w:type="character" w:customStyle="1" w:styleId="57">
    <w:name w:val="标题 9 Char"/>
    <w:basedOn w:val="40"/>
    <w:link w:val="11"/>
    <w:qFormat/>
    <w:uiPriority w:val="0"/>
    <w:rPr>
      <w:rFonts w:ascii="Arial" w:hAnsi="Arial" w:eastAsia="黑体" w:cs="Times New Roman"/>
      <w:kern w:val="0"/>
      <w:szCs w:val="21"/>
    </w:rPr>
  </w:style>
  <w:style w:type="character" w:customStyle="1" w:styleId="58">
    <w:name w:val="文档结构图 Char"/>
    <w:basedOn w:val="40"/>
    <w:link w:val="14"/>
    <w:qFormat/>
    <w:uiPriority w:val="0"/>
    <w:rPr>
      <w:rFonts w:ascii="Times New Roman" w:hAnsi="Times New Roman" w:eastAsia="宋体" w:cs="Times New Roman"/>
      <w:kern w:val="0"/>
      <w:sz w:val="20"/>
      <w:szCs w:val="20"/>
      <w:shd w:val="clear" w:color="auto" w:fill="000080"/>
    </w:rPr>
  </w:style>
  <w:style w:type="character" w:customStyle="1" w:styleId="59">
    <w:name w:val="批注框文本 Char"/>
    <w:basedOn w:val="40"/>
    <w:link w:val="24"/>
    <w:qFormat/>
    <w:uiPriority w:val="0"/>
    <w:rPr>
      <w:rFonts w:ascii="Times New Roman" w:hAnsi="Times New Roman" w:eastAsia="宋体" w:cs="Times New Roman"/>
      <w:kern w:val="0"/>
      <w:sz w:val="18"/>
      <w:szCs w:val="18"/>
    </w:rPr>
  </w:style>
  <w:style w:type="paragraph" w:customStyle="1" w:styleId="60">
    <w:name w:val="Char Char2 Char"/>
    <w:basedOn w:val="1"/>
    <w:qFormat/>
    <w:uiPriority w:val="0"/>
    <w:pPr>
      <w:autoSpaceDE/>
      <w:autoSpaceDN/>
      <w:adjustRightInd/>
      <w:jc w:val="both"/>
    </w:pPr>
    <w:rPr>
      <w:rFonts w:ascii="宋体" w:hAnsi="宋体"/>
      <w:b/>
      <w:kern w:val="2"/>
      <w:sz w:val="28"/>
      <w:szCs w:val="28"/>
    </w:rPr>
  </w:style>
  <w:style w:type="paragraph" w:customStyle="1" w:styleId="61">
    <w:name w:val="默认段落字体 Para Char Char Char Char"/>
    <w:basedOn w:val="1"/>
    <w:qFormat/>
    <w:uiPriority w:val="0"/>
    <w:pPr>
      <w:autoSpaceDE/>
      <w:autoSpaceDN/>
      <w:adjustRightInd/>
      <w:jc w:val="both"/>
    </w:pPr>
    <w:rPr>
      <w:kern w:val="2"/>
      <w:sz w:val="21"/>
    </w:rPr>
  </w:style>
  <w:style w:type="character" w:customStyle="1" w:styleId="62">
    <w:name w:val="正文缩进 Char"/>
    <w:link w:val="13"/>
    <w:qFormat/>
    <w:uiPriority w:val="0"/>
    <w:rPr>
      <w:rFonts w:ascii="Times New Roman" w:hAnsi="Times New Roman" w:eastAsia="宋体" w:cs="Times New Roman"/>
      <w:szCs w:val="20"/>
    </w:rPr>
  </w:style>
  <w:style w:type="character" w:customStyle="1" w:styleId="63">
    <w:name w:val="纯文本 Char"/>
    <w:basedOn w:val="40"/>
    <w:link w:val="2"/>
    <w:semiHidden/>
    <w:qFormat/>
    <w:uiPriority w:val="99"/>
    <w:rPr>
      <w:rFonts w:ascii="宋体" w:hAnsi="Courier New" w:eastAsia="宋体" w:cs="Courier New"/>
      <w:kern w:val="0"/>
      <w:szCs w:val="21"/>
    </w:rPr>
  </w:style>
  <w:style w:type="character" w:customStyle="1" w:styleId="64">
    <w:name w:val="纯文本 Char1"/>
    <w:link w:val="2"/>
    <w:qFormat/>
    <w:uiPriority w:val="0"/>
    <w:rPr>
      <w:rFonts w:ascii="宋体" w:hAnsi="Courier New" w:eastAsia="宋体" w:cs="Courier New"/>
      <w:szCs w:val="21"/>
    </w:rPr>
  </w:style>
  <w:style w:type="character" w:customStyle="1" w:styleId="65">
    <w:name w:val="日期 Char"/>
    <w:basedOn w:val="40"/>
    <w:link w:val="22"/>
    <w:qFormat/>
    <w:uiPriority w:val="0"/>
    <w:rPr>
      <w:rFonts w:ascii="Times New Roman" w:hAnsi="Times New Roman" w:eastAsia="宋体" w:cs="Times New Roman"/>
      <w:kern w:val="0"/>
      <w:sz w:val="20"/>
      <w:szCs w:val="20"/>
    </w:rPr>
  </w:style>
  <w:style w:type="character" w:customStyle="1" w:styleId="66">
    <w:name w:val="脚注文本 Char"/>
    <w:basedOn w:val="40"/>
    <w:link w:val="29"/>
    <w:qFormat/>
    <w:uiPriority w:val="0"/>
    <w:rPr>
      <w:rFonts w:ascii="Times New Roman" w:hAnsi="Times New Roman" w:eastAsia="宋体" w:cs="Times New Roman"/>
      <w:kern w:val="0"/>
      <w:sz w:val="18"/>
      <w:szCs w:val="18"/>
    </w:rPr>
  </w:style>
  <w:style w:type="character" w:customStyle="1" w:styleId="67">
    <w:name w:val="批注文字 Char"/>
    <w:basedOn w:val="40"/>
    <w:link w:val="15"/>
    <w:qFormat/>
    <w:uiPriority w:val="0"/>
    <w:rPr>
      <w:rFonts w:ascii="Times New Roman" w:hAnsi="Times New Roman" w:eastAsia="宋体" w:cs="Times New Roman"/>
      <w:kern w:val="0"/>
      <w:sz w:val="20"/>
      <w:szCs w:val="20"/>
    </w:rPr>
  </w:style>
  <w:style w:type="character" w:customStyle="1" w:styleId="68">
    <w:name w:val="批注主题 Char"/>
    <w:basedOn w:val="67"/>
    <w:link w:val="37"/>
    <w:qFormat/>
    <w:uiPriority w:val="0"/>
    <w:rPr>
      <w:b/>
      <w:bCs/>
    </w:rPr>
  </w:style>
  <w:style w:type="paragraph" w:customStyle="1" w:styleId="69">
    <w:name w:val="样式4"/>
    <w:basedOn w:val="1"/>
    <w:qFormat/>
    <w:uiPriority w:val="0"/>
    <w:pPr>
      <w:numPr>
        <w:ilvl w:val="3"/>
        <w:numId w:val="1"/>
      </w:numPr>
      <w:autoSpaceDE/>
      <w:autoSpaceDN/>
      <w:adjustRightInd/>
      <w:jc w:val="both"/>
    </w:pPr>
    <w:rPr>
      <w:kern w:val="2"/>
      <w:sz w:val="21"/>
      <w:szCs w:val="24"/>
    </w:rPr>
  </w:style>
  <w:style w:type="paragraph" w:customStyle="1" w:styleId="70">
    <w:name w:val="样式1"/>
    <w:basedOn w:val="1"/>
    <w:qFormat/>
    <w:uiPriority w:val="0"/>
    <w:pPr>
      <w:numPr>
        <w:ilvl w:val="0"/>
        <w:numId w:val="1"/>
      </w:numPr>
      <w:tabs>
        <w:tab w:val="left" w:pos="709"/>
      </w:tabs>
      <w:autoSpaceDE/>
      <w:autoSpaceDN/>
      <w:jc w:val="both"/>
      <w:textAlignment w:val="baseline"/>
    </w:pPr>
    <w:rPr>
      <w:rFonts w:ascii="宋体" w:hAnsi="宋体"/>
      <w:sz w:val="21"/>
    </w:rPr>
  </w:style>
  <w:style w:type="paragraph" w:customStyle="1" w:styleId="71">
    <w:name w:val="默认段落字体 Para Char"/>
    <w:basedOn w:val="1"/>
    <w:qFormat/>
    <w:uiPriority w:val="0"/>
    <w:pPr>
      <w:autoSpaceDE/>
      <w:autoSpaceDN/>
      <w:adjustRightInd/>
      <w:jc w:val="both"/>
    </w:pPr>
    <w:rPr>
      <w:kern w:val="2"/>
      <w:sz w:val="21"/>
      <w:szCs w:val="24"/>
    </w:rPr>
  </w:style>
  <w:style w:type="character" w:customStyle="1" w:styleId="72">
    <w:name w:val="正文文本 Char"/>
    <w:basedOn w:val="40"/>
    <w:link w:val="17"/>
    <w:qFormat/>
    <w:uiPriority w:val="0"/>
    <w:rPr>
      <w:rFonts w:ascii="Times New Roman" w:hAnsi="Times New Roman" w:eastAsia="宋体" w:cs="Times New Roman"/>
      <w:szCs w:val="24"/>
    </w:rPr>
  </w:style>
  <w:style w:type="character" w:customStyle="1" w:styleId="73">
    <w:name w:val="正文文本缩进 Char"/>
    <w:basedOn w:val="40"/>
    <w:link w:val="18"/>
    <w:qFormat/>
    <w:uiPriority w:val="0"/>
    <w:rPr>
      <w:rFonts w:ascii="Times New Roman" w:hAnsi="Times New Roman" w:eastAsia="宋体" w:cs="Times New Roman"/>
      <w:sz w:val="24"/>
      <w:szCs w:val="24"/>
    </w:rPr>
  </w:style>
  <w:style w:type="character" w:customStyle="1" w:styleId="74">
    <w:name w:val="正文文本缩进 2 Char"/>
    <w:basedOn w:val="40"/>
    <w:link w:val="23"/>
    <w:qFormat/>
    <w:uiPriority w:val="0"/>
    <w:rPr>
      <w:rFonts w:ascii="Times New Roman" w:hAnsi="Times New Roman" w:eastAsia="宋体" w:cs="Times New Roman"/>
      <w:sz w:val="24"/>
      <w:szCs w:val="24"/>
    </w:rPr>
  </w:style>
  <w:style w:type="paragraph" w:customStyle="1" w:styleId="75">
    <w:name w:val="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6">
    <w:name w:val="Char2"/>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7">
    <w:name w:val="3 Char"/>
    <w:basedOn w:val="1"/>
    <w:qFormat/>
    <w:uiPriority w:val="0"/>
    <w:pPr>
      <w:widowControl/>
      <w:autoSpaceDE/>
      <w:autoSpaceDN/>
      <w:adjustRightInd/>
      <w:spacing w:line="400" w:lineRule="exact"/>
      <w:jc w:val="center"/>
    </w:pPr>
    <w:rPr>
      <w:rFonts w:ascii="Verdana" w:hAnsi="Verdana"/>
      <w:sz w:val="21"/>
      <w:lang w:eastAsia="en-US"/>
    </w:rPr>
  </w:style>
  <w:style w:type="character" w:customStyle="1" w:styleId="78">
    <w:name w:val="正文文本缩进 3 Char"/>
    <w:basedOn w:val="40"/>
    <w:link w:val="31"/>
    <w:qFormat/>
    <w:uiPriority w:val="0"/>
    <w:rPr>
      <w:rFonts w:ascii="Times New Roman" w:hAnsi="Times New Roman" w:eastAsia="宋体" w:cs="Times New Roman"/>
      <w:sz w:val="16"/>
      <w:szCs w:val="16"/>
    </w:rPr>
  </w:style>
  <w:style w:type="paragraph" w:customStyle="1" w:styleId="79">
    <w:name w:val="Char Char Char 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0">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81">
    <w:name w:val="表格"/>
    <w:basedOn w:val="1"/>
    <w:qFormat/>
    <w:uiPriority w:val="0"/>
    <w:pPr>
      <w:autoSpaceDE/>
      <w:autoSpaceDN/>
      <w:adjustRightInd/>
      <w:spacing w:line="420" w:lineRule="exact"/>
      <w:ind w:left="84" w:leftChars="40"/>
      <w:jc w:val="center"/>
    </w:pPr>
    <w:rPr>
      <w:rFonts w:ascii="宋体" w:hAnsi="宋体"/>
      <w:bCs/>
      <w:spacing w:val="-12"/>
      <w:kern w:val="2"/>
      <w:sz w:val="21"/>
      <w:szCs w:val="24"/>
    </w:rPr>
  </w:style>
  <w:style w:type="paragraph" w:customStyle="1" w:styleId="82">
    <w:name w:val="head"/>
    <w:basedOn w:val="1"/>
    <w:qFormat/>
    <w:uiPriority w:val="0"/>
    <w:pPr>
      <w:widowControl/>
      <w:autoSpaceDE/>
      <w:autoSpaceDN/>
      <w:adjustRightInd/>
      <w:spacing w:before="100" w:beforeAutospacing="1" w:after="100" w:afterAutospacing="1"/>
      <w:jc w:val="center"/>
    </w:pPr>
    <w:rPr>
      <w:rFonts w:hint="eastAsia" w:ascii="黑体" w:hAnsi="宋体" w:eastAsia="黑体"/>
      <w:b/>
      <w:bCs/>
      <w:sz w:val="28"/>
      <w:szCs w:val="28"/>
    </w:rPr>
  </w:style>
  <w:style w:type="paragraph" w:customStyle="1" w:styleId="83">
    <w:name w:val="xl29"/>
    <w:basedOn w:val="1"/>
    <w:qFormat/>
    <w:uiPriority w:val="0"/>
    <w:pPr>
      <w:widowControl/>
      <w:autoSpaceDE/>
      <w:autoSpaceDN/>
      <w:adjustRightInd/>
      <w:spacing w:before="100" w:beforeAutospacing="1" w:after="100" w:afterAutospacing="1"/>
      <w:jc w:val="center"/>
    </w:pPr>
    <w:rPr>
      <w:rFonts w:ascii="宋体" w:hAnsi="宋体"/>
      <w:sz w:val="28"/>
      <w:szCs w:val="28"/>
    </w:rPr>
  </w:style>
  <w:style w:type="character" w:customStyle="1" w:styleId="84">
    <w:name w:val="s10pv000000"/>
    <w:basedOn w:val="40"/>
    <w:qFormat/>
    <w:uiPriority w:val="0"/>
  </w:style>
  <w:style w:type="paragraph" w:customStyle="1" w:styleId="85">
    <w:name w:val="font0"/>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6">
    <w:name w:val="font5"/>
    <w:basedOn w:val="1"/>
    <w:qFormat/>
    <w:uiPriority w:val="0"/>
    <w:pPr>
      <w:widowControl/>
      <w:autoSpaceDE/>
      <w:autoSpaceDN/>
      <w:adjustRightInd/>
      <w:spacing w:before="100" w:beforeAutospacing="1" w:after="100" w:afterAutospacing="1"/>
    </w:pPr>
    <w:rPr>
      <w:rFonts w:hint="eastAsia" w:ascii="宋体" w:hAnsi="宋体"/>
      <w:sz w:val="18"/>
      <w:szCs w:val="18"/>
    </w:rPr>
  </w:style>
  <w:style w:type="paragraph" w:customStyle="1" w:styleId="87">
    <w:name w:val="font6"/>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8">
    <w:name w:val="xl2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89">
    <w:name w:val="基准标题"/>
    <w:basedOn w:val="17"/>
    <w:next w:val="17"/>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90">
    <w:name w:val="HTML 预设格式 Char"/>
    <w:basedOn w:val="40"/>
    <w:link w:val="34"/>
    <w:qFormat/>
    <w:uiPriority w:val="0"/>
    <w:rPr>
      <w:rFonts w:ascii="黑体" w:hAnsi="Courier New" w:eastAsia="黑体" w:cs="Times New Roman"/>
      <w:kern w:val="0"/>
      <w:sz w:val="20"/>
      <w:szCs w:val="20"/>
    </w:rPr>
  </w:style>
  <w:style w:type="character" w:customStyle="1" w:styleId="91">
    <w:name w:val="f141"/>
    <w:qFormat/>
    <w:uiPriority w:val="0"/>
    <w:rPr>
      <w:sz w:val="21"/>
      <w:szCs w:val="21"/>
    </w:rPr>
  </w:style>
  <w:style w:type="paragraph" w:customStyle="1" w:styleId="92">
    <w:name w:val="样式 标题 2 + 宋体 五号 非加粗 黑色"/>
    <w:basedOn w:val="4"/>
    <w:qFormat/>
    <w:uiPriority w:val="0"/>
    <w:pPr>
      <w:numPr>
        <w:ilvl w:val="1"/>
        <w:numId w:val="2"/>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93">
    <w:name w:val="样式 标题 4 + 段前: 5 磅 段后: 5 磅 行距: 单倍行距"/>
    <w:basedOn w:val="6"/>
    <w:qFormat/>
    <w:uiPriority w:val="0"/>
    <w:pPr>
      <w:widowControl w:val="0"/>
      <w:numPr>
        <w:ilvl w:val="3"/>
        <w:numId w:val="2"/>
      </w:numPr>
      <w:adjustRightInd w:val="0"/>
      <w:spacing w:before="100" w:after="100" w:line="240" w:lineRule="auto"/>
      <w:textAlignment w:val="baseline"/>
    </w:pPr>
    <w:rPr>
      <w:bCs w:val="0"/>
      <w:szCs w:val="20"/>
    </w:rPr>
  </w:style>
  <w:style w:type="paragraph" w:customStyle="1" w:styleId="94">
    <w:name w:val="样式 标题 3h3H3sect1.2.3 + 五号 段前: 6 磅 段后: 6 磅 行距: 单倍行距"/>
    <w:basedOn w:val="5"/>
    <w:qFormat/>
    <w:uiPriority w:val="0"/>
    <w:pPr>
      <w:keepLines/>
      <w:numPr>
        <w:ilvl w:val="2"/>
        <w:numId w:val="2"/>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95">
    <w:name w:val="设计方案"/>
    <w:basedOn w:val="1"/>
    <w:qFormat/>
    <w:uiPriority w:val="0"/>
    <w:pPr>
      <w:widowControl/>
      <w:numPr>
        <w:ilvl w:val="0"/>
        <w:numId w:val="3"/>
      </w:numPr>
      <w:autoSpaceDE/>
      <w:autoSpaceDN/>
      <w:adjustRightInd/>
      <w:spacing w:after="160" w:line="240" w:lineRule="exact"/>
    </w:pPr>
    <w:rPr>
      <w:rFonts w:ascii="Verdana" w:hAnsi="Verdana"/>
      <w:sz w:val="21"/>
      <w:lang w:eastAsia="en-US"/>
    </w:rPr>
  </w:style>
  <w:style w:type="paragraph" w:customStyle="1" w:styleId="96">
    <w:name w:val="Char Char Char Char Char Char Char"/>
    <w:basedOn w:val="1"/>
    <w:qFormat/>
    <w:uiPriority w:val="0"/>
    <w:pPr>
      <w:autoSpaceDE/>
      <w:autoSpaceDN/>
      <w:adjustRightInd/>
      <w:jc w:val="both"/>
    </w:pPr>
    <w:rPr>
      <w:rFonts w:ascii="Tahoma" w:hAnsi="Tahoma" w:cs="Tahoma"/>
      <w:kern w:val="2"/>
      <w:sz w:val="30"/>
      <w:szCs w:val="30"/>
    </w:rPr>
  </w:style>
  <w:style w:type="paragraph" w:customStyle="1" w:styleId="97">
    <w:name w:val="Char1 Char Char Char"/>
    <w:basedOn w:val="1"/>
    <w:qFormat/>
    <w:uiPriority w:val="0"/>
    <w:pPr>
      <w:autoSpaceDE/>
      <w:autoSpaceDN/>
      <w:adjustRightInd/>
      <w:jc w:val="both"/>
    </w:pPr>
    <w:rPr>
      <w:kern w:val="2"/>
      <w:sz w:val="21"/>
    </w:rPr>
  </w:style>
  <w:style w:type="paragraph" w:customStyle="1" w:styleId="98">
    <w:name w:val="Char1"/>
    <w:basedOn w:val="1"/>
    <w:qFormat/>
    <w:uiPriority w:val="0"/>
    <w:pPr>
      <w:widowControl/>
      <w:autoSpaceDE/>
      <w:autoSpaceDN/>
      <w:adjustRightInd/>
      <w:spacing w:after="160" w:line="240" w:lineRule="exact"/>
    </w:pPr>
    <w:rPr>
      <w:kern w:val="2"/>
      <w:sz w:val="24"/>
      <w:szCs w:val="24"/>
    </w:rPr>
  </w:style>
  <w:style w:type="character" w:customStyle="1" w:styleId="99">
    <w:name w:val="p141"/>
    <w:qFormat/>
    <w:uiPriority w:val="0"/>
    <w:rPr>
      <w:sz w:val="21"/>
      <w:szCs w:val="21"/>
    </w:rPr>
  </w:style>
  <w:style w:type="character" w:customStyle="1" w:styleId="100">
    <w:name w:val="正文文本 3 Char"/>
    <w:basedOn w:val="40"/>
    <w:link w:val="16"/>
    <w:qFormat/>
    <w:uiPriority w:val="0"/>
    <w:rPr>
      <w:rFonts w:ascii="Times New Roman" w:hAnsi="Times New Roman" w:eastAsia="宋体" w:cs="Times New Roman"/>
      <w:sz w:val="16"/>
      <w:szCs w:val="16"/>
    </w:rPr>
  </w:style>
  <w:style w:type="paragraph" w:customStyle="1" w:styleId="101">
    <w:name w:val="TOC 标题1"/>
    <w:basedOn w:val="3"/>
    <w:next w:val="1"/>
    <w:semiHidden/>
    <w:unhideWhenUsed/>
    <w:qFormat/>
    <w:uiPriority w:val="39"/>
    <w:pPr>
      <w:keepLines/>
      <w:spacing w:before="480" w:line="276" w:lineRule="auto"/>
      <w:outlineLvl w:val="9"/>
    </w:pPr>
    <w:rPr>
      <w:rFonts w:ascii="Cambria" w:hAnsi="Cambria"/>
      <w:color w:val="365F91"/>
      <w:sz w:val="28"/>
      <w:szCs w:val="28"/>
    </w:rPr>
  </w:style>
  <w:style w:type="character" w:customStyle="1" w:styleId="102">
    <w:name w:val="标题 Char"/>
    <w:basedOn w:val="40"/>
    <w:link w:val="36"/>
    <w:qFormat/>
    <w:uiPriority w:val="0"/>
    <w:rPr>
      <w:rFonts w:ascii="Cambria" w:hAnsi="Cambria" w:eastAsia="宋体" w:cs="Times New Roman"/>
      <w:b/>
      <w:bCs/>
      <w:kern w:val="0"/>
      <w:sz w:val="32"/>
      <w:szCs w:val="32"/>
    </w:rPr>
  </w:style>
  <w:style w:type="paragraph" w:styleId="103">
    <w:name w:val="List Paragraph"/>
    <w:basedOn w:val="1"/>
    <w:qFormat/>
    <w:uiPriority w:val="34"/>
    <w:pPr>
      <w:autoSpaceDE/>
      <w:autoSpaceDN/>
      <w:adjustRightInd/>
      <w:ind w:firstLine="420" w:firstLineChars="200"/>
      <w:jc w:val="both"/>
    </w:pPr>
    <w:rPr>
      <w:rFonts w:eastAsia="黑体"/>
      <w:bCs/>
      <w:kern w:val="2"/>
      <w:sz w:val="30"/>
      <w:szCs w:val="30"/>
    </w:rPr>
  </w:style>
  <w:style w:type="paragraph" w:customStyle="1" w:styleId="104">
    <w:name w:val="标准"/>
    <w:basedOn w:val="1"/>
    <w:qFormat/>
    <w:uiPriority w:val="0"/>
    <w:pPr>
      <w:autoSpaceDE/>
      <w:autoSpaceDN/>
      <w:spacing w:before="120" w:after="120" w:line="312" w:lineRule="atLeast"/>
      <w:jc w:val="both"/>
      <w:textAlignment w:val="baseline"/>
    </w:pPr>
    <w:rPr>
      <w:rFonts w:ascii="宋体"/>
      <w:sz w:val="21"/>
    </w:rPr>
  </w:style>
  <w:style w:type="paragraph" w:customStyle="1" w:styleId="105">
    <w:name w:val="Table Paragraph"/>
    <w:basedOn w:val="1"/>
    <w:qFormat/>
    <w:uiPriority w:val="1"/>
    <w:rPr>
      <w:rFonts w:ascii="宋体" w:hAnsi="宋体"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5792</Words>
  <Characters>33019</Characters>
  <Lines>275</Lines>
  <Paragraphs>77</Paragraphs>
  <TotalTime>0</TotalTime>
  <ScaleCrop>false</ScaleCrop>
  <LinksUpToDate>false</LinksUpToDate>
  <CharactersWithSpaces>38734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2020-05-08T07:53:00Z</dcterms:created>
  <dc:creator>administrator</dc:creator>
  <cp:lastModifiedBy> 梁嘉琦</cp:lastModifiedBy>
  <cp:lastPrinted>2023-04-13T08:05:00Z</cp:lastPrinted>
  <dcterms:modified xsi:type="dcterms:W3CDTF">2023-04-17T01:22:47Z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A0CFC18AFDE842F7AAC7D0845E0BEF5D</vt:lpwstr>
  </property>
</Properties>
</file>